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C12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center"/>
        <w:rPr>
          <w:rFonts w:hint="default" w:ascii="Times New Roman" w:hAnsi="Times New Roman" w:eastAsia="微软雅黑" w:cs="Times New Roman"/>
          <w:i w:val="0"/>
          <w:iCs w:val="0"/>
          <w:caps w:val="0"/>
          <w:color w:val="000000"/>
          <w:spacing w:val="0"/>
          <w:sz w:val="27"/>
          <w:szCs w:val="27"/>
        </w:rPr>
      </w:pPr>
      <w:r>
        <w:rPr>
          <w:rStyle w:val="9"/>
          <w:rFonts w:ascii="微软雅黑" w:hAnsi="微软雅黑" w:eastAsia="微软雅黑" w:cs="微软雅黑"/>
          <w:i w:val="0"/>
          <w:iCs w:val="0"/>
          <w:caps w:val="0"/>
          <w:color w:val="000000"/>
          <w:spacing w:val="0"/>
          <w:sz w:val="27"/>
          <w:szCs w:val="27"/>
          <w:shd w:val="clear" w:fill="FFFFFF"/>
        </w:rPr>
        <w:t>附件</w:t>
      </w:r>
      <w:r>
        <w:rPr>
          <w:rStyle w:val="9"/>
          <w:rFonts w:hint="eastAsia" w:ascii="微软雅黑" w:hAnsi="微软雅黑" w:eastAsia="微软雅黑" w:cs="微软雅黑"/>
          <w:i w:val="0"/>
          <w:iCs w:val="0"/>
          <w:caps w:val="0"/>
          <w:color w:val="000000"/>
          <w:spacing w:val="0"/>
          <w:sz w:val="27"/>
          <w:szCs w:val="27"/>
          <w:shd w:val="clear" w:fill="FFFFFF"/>
        </w:rPr>
        <w:t>1</w:t>
      </w:r>
      <w:r>
        <w:rPr>
          <w:rStyle w:val="9"/>
          <w:rFonts w:hint="eastAsia" w:ascii="微软雅黑" w:hAnsi="微软雅黑" w:eastAsia="微软雅黑" w:cs="微软雅黑"/>
          <w:i w:val="0"/>
          <w:iCs w:val="0"/>
          <w:caps w:val="0"/>
          <w:color w:val="000000"/>
          <w:spacing w:val="0"/>
          <w:sz w:val="27"/>
          <w:szCs w:val="27"/>
          <w:shd w:val="clear" w:fill="FFFFFF"/>
          <w:lang w:val="en-US" w:eastAsia="zh-CN"/>
        </w:rPr>
        <w:t xml:space="preserve">  </w:t>
      </w:r>
      <w:bookmarkStart w:id="0" w:name="_GoBack"/>
      <w:bookmarkEnd w:id="0"/>
      <w:r>
        <w:rPr>
          <w:rStyle w:val="9"/>
          <w:rFonts w:hint="default" w:ascii="Times New Roman" w:hAnsi="Times New Roman" w:eastAsia="微软雅黑" w:cs="Times New Roman"/>
          <w:i w:val="0"/>
          <w:iCs w:val="0"/>
          <w:caps w:val="0"/>
          <w:color w:val="000000"/>
          <w:spacing w:val="0"/>
          <w:sz w:val="27"/>
          <w:szCs w:val="27"/>
          <w:shd w:val="clear" w:fill="FFFFFF"/>
        </w:rPr>
        <w:t>研究阐释党的二十届三中全会精神专项课题指南</w:t>
      </w:r>
    </w:p>
    <w:tbl>
      <w:tblPr>
        <w:tblStyle w:val="7"/>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27"/>
        <w:gridCol w:w="7889"/>
      </w:tblGrid>
      <w:tr w14:paraId="1DCA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single" w:color="000000" w:sz="6" w:space="0"/>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6F322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w:t>
            </w:r>
          </w:p>
        </w:tc>
        <w:tc>
          <w:tcPr>
            <w:tcW w:w="79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964CA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内蒙古加快构建适应高质量发展的经济布局研究</w:t>
            </w:r>
          </w:p>
        </w:tc>
      </w:tr>
      <w:tr w14:paraId="645B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64386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54C1C5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内蒙古健全促进实体经济和数字经济深度融合制度研究</w:t>
            </w:r>
          </w:p>
        </w:tc>
      </w:tr>
      <w:tr w14:paraId="1662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3D40F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C14CB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11"/>
                <w:sz w:val="24"/>
                <w:szCs w:val="24"/>
              </w:rPr>
              <w:t>内蒙古推动运用数智技术、绿色技术改造提升传统产业研究</w:t>
            </w:r>
          </w:p>
        </w:tc>
      </w:tr>
      <w:tr w14:paraId="0EF6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5347B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8C00F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内蒙古完善促进新兴产业培育壮大机制研究</w:t>
            </w:r>
          </w:p>
        </w:tc>
      </w:tr>
      <w:tr w14:paraId="4C16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844E1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C6A9C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内蒙古完善加快服务业高质量发展研究</w:t>
            </w:r>
          </w:p>
        </w:tc>
      </w:tr>
      <w:tr w14:paraId="1A4D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64869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EA04B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内蒙古推进文旅深度融合研究</w:t>
            </w:r>
          </w:p>
        </w:tc>
      </w:tr>
      <w:tr w14:paraId="781A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F95ED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3AE18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内蒙古培育低空经济研究</w:t>
            </w:r>
          </w:p>
        </w:tc>
      </w:tr>
      <w:tr w14:paraId="315E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7859B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87EB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通道</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枢纽</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网络</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现代物流运行体系研究</w:t>
            </w:r>
          </w:p>
        </w:tc>
      </w:tr>
      <w:tr w14:paraId="6D56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16874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9C2E8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内蒙古健全新型城镇化和乡村全面振兴有机结合研究</w:t>
            </w:r>
          </w:p>
        </w:tc>
      </w:tr>
      <w:tr w14:paraId="1B0F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8D533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10.</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F7DEC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内蒙古加快县域经济高质量发展研究</w:t>
            </w:r>
          </w:p>
        </w:tc>
      </w:tr>
      <w:tr w14:paraId="4AB8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E34FA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93089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内蒙古健全沿黄盟市落实黄河流域生态保护和高质量发展战略机制研究</w:t>
            </w:r>
          </w:p>
        </w:tc>
      </w:tr>
      <w:tr w14:paraId="2DE45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5F8CA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3E7DC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内蒙古推进呼包鄂乌一体化发展研究</w:t>
            </w:r>
          </w:p>
        </w:tc>
      </w:tr>
      <w:tr w14:paraId="492EA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23608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E6C6E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蒙东（赤峰</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通辽）承接产业转移示范区建设研究</w:t>
            </w:r>
          </w:p>
        </w:tc>
      </w:tr>
      <w:tr w14:paraId="7FE7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8B64C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0DAF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内蒙古落实绿水青山就是金山银山理念体制机制研究</w:t>
            </w:r>
          </w:p>
        </w:tc>
      </w:tr>
      <w:tr w14:paraId="3A13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6DF7A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6307D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内蒙古健全生态建设成果长效管护机制研究</w:t>
            </w:r>
          </w:p>
        </w:tc>
      </w:tr>
      <w:tr w14:paraId="65F9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6E53B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137AF5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内蒙古深化土地制度改革研究　</w:t>
            </w:r>
          </w:p>
        </w:tc>
      </w:tr>
      <w:tr w14:paraId="02A7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9A9D5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BA41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内蒙古完善林草湿耕保护监管制度机制研究</w:t>
            </w:r>
          </w:p>
        </w:tc>
      </w:tr>
      <w:tr w14:paraId="743F5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7AC64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4849D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内蒙古创新生态产品价值实现机制研究</w:t>
            </w:r>
          </w:p>
        </w:tc>
      </w:tr>
      <w:tr w14:paraId="654D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C533C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19.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7096C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内蒙古深化集体林权制度改革研究</w:t>
            </w:r>
          </w:p>
        </w:tc>
      </w:tr>
      <w:tr w14:paraId="77EB1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CADD9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20.</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2CCF8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内蒙古推进公安工作现代化研究</w:t>
            </w:r>
          </w:p>
        </w:tc>
      </w:tr>
      <w:tr w14:paraId="2207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23E95B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BA461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内蒙古优化地方金融监管机制和风险防控机制研究</w:t>
            </w:r>
          </w:p>
        </w:tc>
      </w:tr>
      <w:tr w14:paraId="4FDA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50D86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8B1A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内蒙古推动完善能源保供激励约束机制研究</w:t>
            </w:r>
          </w:p>
        </w:tc>
      </w:tr>
      <w:tr w14:paraId="77E4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751EE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7E019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内蒙古探索新能源开发市场化出让机制研究</w:t>
            </w:r>
          </w:p>
        </w:tc>
      </w:tr>
      <w:tr w14:paraId="5A37F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EDF4B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AC0B8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17"/>
                <w:sz w:val="24"/>
                <w:szCs w:val="24"/>
              </w:rPr>
              <w:t>内蒙古健全能源资源开发保障机制和利益分配共享机制研究</w:t>
            </w:r>
          </w:p>
        </w:tc>
      </w:tr>
      <w:tr w14:paraId="13699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B1831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CCCE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内蒙古完善新型农牧业经营主体联农带农机制研究</w:t>
            </w:r>
          </w:p>
        </w:tc>
      </w:tr>
      <w:tr w14:paraId="193ED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4D311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F82B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内蒙古健全便捷高效、覆盖农牧业生产全环节全链条的社会化服务体系研究</w:t>
            </w:r>
          </w:p>
        </w:tc>
      </w:tr>
      <w:tr w14:paraId="3480E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B0C7A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65C76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内蒙古深化京蒙全方位协作研究</w:t>
            </w:r>
          </w:p>
        </w:tc>
      </w:tr>
      <w:tr w14:paraId="6D70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06B457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BBEDB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内蒙古建立服务和融入雄安新区建设发展机制研究</w:t>
            </w:r>
          </w:p>
        </w:tc>
      </w:tr>
      <w:tr w14:paraId="5955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2A67F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29.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57176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内蒙古稳步扩大制度型开放研究</w:t>
            </w:r>
          </w:p>
        </w:tc>
      </w:tr>
      <w:tr w14:paraId="047D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CC926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30.</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F5EF1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口岸</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腹地</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联动发展机制研究</w:t>
            </w:r>
          </w:p>
        </w:tc>
      </w:tr>
      <w:tr w14:paraId="2D6F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89B93E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B7FAF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内蒙古促进外贸高质量发展协作研究</w:t>
            </w:r>
          </w:p>
        </w:tc>
      </w:tr>
      <w:tr w14:paraId="1440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C2BBD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7E2BC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内蒙古深化人才发展体制机制改革研究</w:t>
            </w:r>
          </w:p>
        </w:tc>
      </w:tr>
      <w:tr w14:paraId="43A08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2D0D7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20E1B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内蒙古优化高等教育布局，推进优势特色学科建设研究</w:t>
            </w:r>
          </w:p>
        </w:tc>
      </w:tr>
      <w:tr w14:paraId="719C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91B0D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9EC0E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内蒙古加快构建现代职业教育体系研究</w:t>
            </w:r>
          </w:p>
        </w:tc>
      </w:tr>
      <w:tr w14:paraId="35D48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D7AAF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11047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内蒙古优化区域学前教育和义务教育资源配置研究</w:t>
            </w:r>
          </w:p>
        </w:tc>
      </w:tr>
      <w:tr w14:paraId="3B72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61676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4B95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内蒙古健全科技创新和产业创新深度融合制度机制研究</w:t>
            </w:r>
          </w:p>
        </w:tc>
      </w:tr>
      <w:tr w14:paraId="5964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9B024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02640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内蒙古完善公共安全治理机制研究</w:t>
            </w:r>
          </w:p>
        </w:tc>
      </w:tr>
      <w:tr w14:paraId="3030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1184D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887FC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空心村</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治理研究</w:t>
            </w:r>
          </w:p>
        </w:tc>
      </w:tr>
      <w:tr w14:paraId="7F27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D7CBD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39.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582D2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内蒙古完善再生水综合利用制度研究</w:t>
            </w:r>
          </w:p>
        </w:tc>
      </w:tr>
      <w:tr w14:paraId="032D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A577D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40.</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9E19B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内蒙古健全促进算力产业发展体制机制研究</w:t>
            </w:r>
          </w:p>
        </w:tc>
      </w:tr>
      <w:tr w14:paraId="3D9E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7DD00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6AB15B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内蒙古健全数字经济发展机制研究</w:t>
            </w:r>
          </w:p>
        </w:tc>
      </w:tr>
      <w:tr w14:paraId="6D401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7906AE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655F6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内蒙古深化国有资本布局优化和结构调整研究</w:t>
            </w:r>
          </w:p>
        </w:tc>
      </w:tr>
      <w:tr w14:paraId="145C5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597653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9EAB1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弘扬企业家精神研究</w:t>
            </w:r>
          </w:p>
        </w:tc>
      </w:tr>
      <w:tr w14:paraId="5EDB9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C5C80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006A3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内蒙古完善央地融合发展机制研究</w:t>
            </w:r>
          </w:p>
        </w:tc>
      </w:tr>
      <w:tr w14:paraId="3EF8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7B489D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031C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内蒙古创新与央企利益共享机制研究</w:t>
            </w:r>
          </w:p>
        </w:tc>
      </w:tr>
      <w:tr w14:paraId="38782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3A3F4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9BF1F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内蒙古深化农垦市场化改革研究</w:t>
            </w:r>
          </w:p>
        </w:tc>
      </w:tr>
      <w:tr w14:paraId="221E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E5E56F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0405B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内蒙古优化文化服务和文化产品供给机制研究</w:t>
            </w:r>
          </w:p>
        </w:tc>
      </w:tr>
      <w:tr w14:paraId="7083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E4AB19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0802BC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内蒙古深化国有文艺院团改革研究</w:t>
            </w:r>
          </w:p>
        </w:tc>
      </w:tr>
      <w:tr w14:paraId="57A3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179B1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49.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C32AF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内蒙古支持民营经济高质量发展研究</w:t>
            </w:r>
          </w:p>
        </w:tc>
      </w:tr>
      <w:tr w14:paraId="2C4DD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3068B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50.</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244BD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内蒙古完善民营企业合法权益保护工作机制研究</w:t>
            </w:r>
          </w:p>
        </w:tc>
      </w:tr>
      <w:tr w14:paraId="5A7F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D9513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A043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六句话的事实和道理</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史料资料挖掘整理研究</w:t>
            </w:r>
          </w:p>
        </w:tc>
      </w:tr>
      <w:tr w14:paraId="6C16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5F511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3E76DE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内蒙古推进行业协会商会党建工作管理研究</w:t>
            </w:r>
          </w:p>
        </w:tc>
      </w:tr>
      <w:tr w14:paraId="6E30F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7044B6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367F0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内蒙古完善基本民生保障水平稳步提升机制研究</w:t>
            </w:r>
          </w:p>
        </w:tc>
      </w:tr>
      <w:tr w14:paraId="6CEF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DD3F5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D77C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内蒙古完善中医药（蒙医药）传承创新发展机制研究</w:t>
            </w:r>
          </w:p>
        </w:tc>
      </w:tr>
      <w:tr w14:paraId="7D9C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DCEE3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C0C4D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内蒙古加快推进基本养老服务系统建设研究</w:t>
            </w:r>
          </w:p>
        </w:tc>
      </w:tr>
      <w:tr w14:paraId="2585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2B47F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396CF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内蒙古健全优势特色体育项目发展机制研究</w:t>
            </w:r>
          </w:p>
        </w:tc>
      </w:tr>
      <w:tr w14:paraId="7D95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27A84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F6669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内蒙古健全边境旗市引人留人政策研究</w:t>
            </w:r>
          </w:p>
        </w:tc>
      </w:tr>
      <w:tr w14:paraId="5891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31A165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45185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内蒙古推进综治中心规范化建设研究</w:t>
            </w:r>
          </w:p>
        </w:tc>
      </w:tr>
      <w:tr w14:paraId="5E7A6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205937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59.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B8D329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内蒙古推动建设生育友好型社会研究</w:t>
            </w:r>
          </w:p>
        </w:tc>
      </w:tr>
      <w:tr w14:paraId="39C53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E7E6D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60.</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5651DE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23"/>
                <w:sz w:val="24"/>
                <w:szCs w:val="24"/>
              </w:rPr>
              <w:t>内蒙古健全发挥家庭家教家风建设在基层治理中作用的机制研究</w:t>
            </w:r>
          </w:p>
        </w:tc>
      </w:tr>
      <w:tr w14:paraId="5070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8CC8D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1F7A76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内蒙古加强全媒体传播体系建设研究</w:t>
            </w:r>
          </w:p>
        </w:tc>
      </w:tr>
      <w:tr w14:paraId="09D6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8B837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0BF84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内蒙古完善网络引导与应对一体化管理机制研究</w:t>
            </w:r>
          </w:p>
        </w:tc>
      </w:tr>
      <w:tr w14:paraId="6C558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FBDCB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ED8F2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内蒙古完善推进移风易俗措施研究</w:t>
            </w:r>
          </w:p>
        </w:tc>
      </w:tr>
      <w:tr w14:paraId="334C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7DBAF0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64.</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E6271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内蒙古完善意识形态工作责任制研究</w:t>
            </w:r>
          </w:p>
        </w:tc>
      </w:tr>
      <w:tr w14:paraId="3CEA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907E6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65.</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EF309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内蒙古推动理想信念教育常态化制度化研究</w:t>
            </w:r>
          </w:p>
        </w:tc>
      </w:tr>
      <w:tr w14:paraId="48A4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7CD607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66.</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60A96EA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内蒙古优化英模人物宣传学习机制研究</w:t>
            </w:r>
          </w:p>
        </w:tc>
      </w:tr>
      <w:tr w14:paraId="0720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21747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67.</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17F9A6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内蒙古完善党员应急动员发挥作用制度研究</w:t>
            </w:r>
          </w:p>
        </w:tc>
      </w:tr>
      <w:tr w14:paraId="6B308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224A5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68.</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70207A0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内蒙古完善基层纪检监察系统研究</w:t>
            </w:r>
          </w:p>
        </w:tc>
      </w:tr>
      <w:tr w14:paraId="0B79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E73DE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69.</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38B5F9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内蒙古加强新时代廉洁文化建设研究</w:t>
            </w:r>
          </w:p>
        </w:tc>
      </w:tr>
      <w:tr w14:paraId="64DF2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2DEC5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70.</w:t>
            </w:r>
          </w:p>
        </w:tc>
        <w:tc>
          <w:tcPr>
            <w:tcW w:w="7935"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45D44C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both"/>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围绕铸牢中华民族共同体意识，在筑牢祖国北疆安全稳定屏障中进一步提升</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扫黄打非</w:t>
            </w:r>
            <w:r>
              <w:rPr>
                <w:rFonts w:hint="default" w:ascii="Times New Roman" w:hAnsi="Times New Roman" w:eastAsia="Nimbus Roman" w:cs="Times New Roman"/>
                <w:i w:val="0"/>
                <w:iCs w:val="0"/>
                <w:caps w:val="0"/>
                <w:color w:val="000000"/>
                <w:spacing w:val="0"/>
                <w:sz w:val="24"/>
                <w:szCs w:val="24"/>
              </w:rPr>
              <w:t>”</w:t>
            </w:r>
            <w:r>
              <w:rPr>
                <w:rFonts w:hint="default" w:ascii="Times New Roman" w:hAnsi="Times New Roman" w:eastAsia="仿宋_GB2312" w:cs="Times New Roman"/>
                <w:i w:val="0"/>
                <w:iCs w:val="0"/>
                <w:caps w:val="0"/>
                <w:color w:val="000000"/>
                <w:spacing w:val="0"/>
                <w:sz w:val="24"/>
                <w:szCs w:val="24"/>
              </w:rPr>
              <w:t>综合治理能力研究</w:t>
            </w:r>
          </w:p>
        </w:tc>
      </w:tr>
      <w:tr w14:paraId="414D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6703B5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71.</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250204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内蒙古完善办好两件大事责任传导机制研究</w:t>
            </w:r>
          </w:p>
        </w:tc>
      </w:tr>
      <w:tr w14:paraId="2F97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0C4343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72.</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48AB16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内蒙古完善防错容错纠错机制研究</w:t>
            </w:r>
          </w:p>
        </w:tc>
      </w:tr>
      <w:tr w14:paraId="0DBA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7" w:hRule="atLeast"/>
        </w:trPr>
        <w:tc>
          <w:tcPr>
            <w:tcW w:w="630" w:type="dxa"/>
            <w:tcBorders>
              <w:top w:val="nil"/>
              <w:left w:val="single" w:color="000000" w:sz="6" w:space="0"/>
              <w:bottom w:val="single" w:color="000000" w:sz="6" w:space="0"/>
              <w:right w:val="single" w:color="000000" w:sz="6" w:space="0"/>
            </w:tcBorders>
            <w:shd w:val="clear" w:color="auto" w:fill="FFFFFF"/>
            <w:noWrap/>
            <w:tcMar>
              <w:top w:w="0" w:type="dxa"/>
              <w:left w:w="105" w:type="dxa"/>
              <w:bottom w:w="0" w:type="dxa"/>
              <w:right w:w="105" w:type="dxa"/>
            </w:tcMar>
            <w:vAlign w:val="center"/>
          </w:tcPr>
          <w:p w14:paraId="14B78D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rPr>
                <w:rFonts w:hint="default" w:ascii="Times New Roman" w:hAnsi="Times New Roman" w:cs="Times New Roman"/>
                <w:sz w:val="24"/>
                <w:szCs w:val="24"/>
              </w:rPr>
            </w:pPr>
            <w:r>
              <w:rPr>
                <w:rFonts w:hint="default" w:ascii="Times New Roman" w:hAnsi="Times New Roman" w:eastAsia="Nimbus Roman" w:cs="Times New Roman"/>
                <w:i w:val="0"/>
                <w:iCs w:val="0"/>
                <w:caps w:val="0"/>
                <w:color w:val="000000"/>
                <w:spacing w:val="0"/>
                <w:sz w:val="24"/>
                <w:szCs w:val="24"/>
              </w:rPr>
              <w:t>73.</w:t>
            </w:r>
          </w:p>
        </w:tc>
        <w:tc>
          <w:tcPr>
            <w:tcW w:w="793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14:paraId="5C291F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rPr>
                <w:rFonts w:hint="default" w:ascii="Times New Roman" w:hAnsi="Times New Roman" w:cs="Times New Roman"/>
                <w:sz w:val="24"/>
                <w:szCs w:val="24"/>
              </w:rPr>
            </w:pPr>
            <w:r>
              <w:rPr>
                <w:rFonts w:hint="default" w:ascii="Times New Roman" w:hAnsi="Times New Roman" w:eastAsia="仿宋_GB2312" w:cs="Times New Roman"/>
                <w:i w:val="0"/>
                <w:iCs w:val="0"/>
                <w:caps w:val="0"/>
                <w:color w:val="000000"/>
                <w:spacing w:val="0"/>
                <w:sz w:val="24"/>
                <w:szCs w:val="24"/>
              </w:rPr>
              <w:t>内蒙古完善改革任务协同落实机制研究</w:t>
            </w:r>
          </w:p>
        </w:tc>
      </w:tr>
    </w:tbl>
    <w:p w14:paraId="5BB4BD22">
      <w:pPr>
        <w:rPr>
          <w:rFonts w:hint="default" w:ascii="Times New Roman" w:hAnsi="Times New Roman" w:cs="Times New Roma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imbus Roman">
    <w:altName w:val="Chinese Rock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2493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3C518">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93C518">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90A00">
    <w:pPr>
      <w:pStyle w:val="5"/>
      <w:jc w:val="center"/>
      <w:rPr>
        <w:rFonts w:hint="eastAsia" w:ascii="楷体" w:hAnsi="楷体" w:eastAsia="楷体" w:cs="楷体"/>
        <w:lang w:val="en-US" w:eastAsia="zh-CN"/>
      </w:rPr>
    </w:pPr>
    <w:r>
      <w:rPr>
        <w:rFonts w:hint="eastAsia" w:ascii="楷体" w:hAnsi="楷体" w:eastAsia="楷体" w:cs="楷体"/>
        <w:lang w:val="en-US" w:eastAsia="zh-CN"/>
      </w:rPr>
      <w:t>内蒙古民族文化艺术研究院科研管理处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zBmOGQwNmM2MzllZGUzMzY1MGYyNTMzYjdlODMifQ=="/>
  </w:docVars>
  <w:rsids>
    <w:rsidRoot w:val="00000000"/>
    <w:rsid w:val="129F6EA2"/>
    <w:rsid w:val="14ED2F8D"/>
    <w:rsid w:val="1B515719"/>
    <w:rsid w:val="49D51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18"/>
      <w:szCs w:val="18"/>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1485</Words>
  <Characters>1622</Characters>
  <Lines>0</Lines>
  <Paragraphs>0</Paragraphs>
  <TotalTime>9</TotalTime>
  <ScaleCrop>false</ScaleCrop>
  <LinksUpToDate>false</LinksUpToDate>
  <CharactersWithSpaces>1623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2024-03-24T02:44:00Z</dcterms:created>
  <dc:creator>Administrator</dc:creator>
  <cp:lastModifiedBy>金钥匙</cp:lastModifiedBy>
  <dcterms:modified xsi:type="dcterms:W3CDTF">2024-09-15T01:02:01Z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86CE258F2CEA4EDF8D04644C1F5ADC66_12</vt:lpwstr>
  </property>
</Properties>
</file>