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4FD" w:rsidRDefault="009854FD" w:rsidP="009854FD">
      <w:pPr>
        <w:rPr>
          <w:rFonts w:ascii="宋体" w:cs="宋体"/>
          <w:sz w:val="32"/>
          <w:szCs w:val="32"/>
        </w:rPr>
      </w:pPr>
      <w:r>
        <w:rPr>
          <w:rFonts w:ascii="宋体" w:cs="宋体" w:hint="eastAsia"/>
          <w:sz w:val="32"/>
          <w:szCs w:val="32"/>
        </w:rPr>
        <w:t>附件1</w:t>
      </w:r>
    </w:p>
    <w:p w:rsidR="009854FD" w:rsidRDefault="009854FD" w:rsidP="009854FD">
      <w:pPr>
        <w:pStyle w:val="a5"/>
        <w:widowControl/>
        <w:shd w:val="clear" w:color="auto" w:fill="FFFFFF"/>
        <w:autoSpaceDE w:val="0"/>
        <w:adjustRightInd w:val="0"/>
        <w:snapToGrid w:val="0"/>
        <w:spacing w:beforeAutospacing="0" w:afterAutospacing="0" w:line="800" w:lineRule="exact"/>
        <w:ind w:right="-318"/>
        <w:jc w:val="center"/>
        <w:rPr>
          <w:rFonts w:ascii="宋体" w:cs="宋体"/>
          <w:b/>
          <w:bCs/>
          <w:color w:val="000000"/>
          <w:sz w:val="48"/>
          <w:szCs w:val="48"/>
          <w:shd w:val="clear" w:color="auto" w:fill="FFFFFF"/>
        </w:rPr>
      </w:pPr>
      <w:r>
        <w:rPr>
          <w:rFonts w:ascii="宋体" w:cs="宋体" w:hint="eastAsia"/>
          <w:b/>
          <w:bCs/>
          <w:color w:val="000000"/>
          <w:sz w:val="48"/>
          <w:szCs w:val="48"/>
          <w:shd w:val="clear" w:color="auto" w:fill="FFFFFF"/>
        </w:rPr>
        <w:t>2023年呼和浩特市企业出题类</w:t>
      </w:r>
    </w:p>
    <w:p w:rsidR="009854FD" w:rsidRDefault="009854FD" w:rsidP="009854FD">
      <w:pPr>
        <w:pStyle w:val="a5"/>
        <w:widowControl/>
        <w:shd w:val="clear" w:color="auto" w:fill="FFFFFF"/>
        <w:autoSpaceDE w:val="0"/>
        <w:adjustRightInd w:val="0"/>
        <w:snapToGrid w:val="0"/>
        <w:spacing w:beforeAutospacing="0" w:afterAutospacing="0" w:line="800" w:lineRule="exact"/>
        <w:ind w:right="-318"/>
        <w:jc w:val="center"/>
        <w:rPr>
          <w:rFonts w:ascii="宋体" w:cs="宋体"/>
          <w:b/>
          <w:bCs/>
          <w:color w:val="000000"/>
          <w:sz w:val="48"/>
          <w:szCs w:val="48"/>
          <w:shd w:val="clear" w:color="auto" w:fill="FFFFFF"/>
        </w:rPr>
      </w:pPr>
      <w:r>
        <w:rPr>
          <w:rFonts w:ascii="宋体" w:cs="宋体" w:hint="eastAsia"/>
          <w:b/>
          <w:bCs/>
          <w:color w:val="000000"/>
          <w:sz w:val="48"/>
          <w:szCs w:val="48"/>
          <w:shd w:val="clear" w:color="auto" w:fill="FFFFFF"/>
        </w:rPr>
        <w:t>“揭榜挂帅”项目榜单</w:t>
      </w:r>
    </w:p>
    <w:p w:rsidR="009854FD" w:rsidRDefault="009854FD" w:rsidP="009854FD">
      <w:pPr>
        <w:pStyle w:val="a0"/>
        <w:adjustRightInd w:val="0"/>
        <w:snapToGrid w:val="0"/>
        <w:spacing w:after="0" w:line="800" w:lineRule="exact"/>
        <w:jc w:val="center"/>
        <w:rPr>
          <w:rFonts w:ascii="方正小标宋简体" w:eastAsia="方正小标宋简体" w:cs="方正小标宋简体"/>
          <w:sz w:val="48"/>
          <w:szCs w:val="48"/>
        </w:rPr>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pStyle w:val="a0"/>
      </w:pPr>
    </w:p>
    <w:p w:rsidR="009854FD" w:rsidRDefault="009854FD" w:rsidP="009854FD">
      <w:pPr>
        <w:spacing w:line="560" w:lineRule="exact"/>
        <w:jc w:val="center"/>
        <w:rPr>
          <w:rFonts w:ascii="楷体_GB2312" w:eastAsia="楷体_GB2312"/>
          <w:sz w:val="32"/>
          <w:szCs w:val="44"/>
        </w:rPr>
      </w:pPr>
    </w:p>
    <w:p w:rsidR="009854FD" w:rsidRDefault="009854FD" w:rsidP="009854FD">
      <w:pPr>
        <w:pStyle w:val="2"/>
        <w:rPr>
          <w:rFonts w:ascii="楷体_GB2312" w:eastAsia="楷体_GB2312"/>
          <w:szCs w:val="44"/>
        </w:rPr>
      </w:pPr>
    </w:p>
    <w:p w:rsidR="009854FD" w:rsidRDefault="009854FD" w:rsidP="009854FD"/>
    <w:p w:rsidR="009854FD" w:rsidRDefault="009854FD" w:rsidP="009854FD">
      <w:pPr>
        <w:spacing w:line="560" w:lineRule="exact"/>
        <w:jc w:val="center"/>
        <w:rPr>
          <w:rFonts w:ascii="楷体_GB2312" w:eastAsia="楷体_GB2312"/>
          <w:sz w:val="32"/>
          <w:szCs w:val="44"/>
        </w:rPr>
      </w:pPr>
    </w:p>
    <w:p w:rsidR="009854FD" w:rsidRDefault="009854FD" w:rsidP="009854FD">
      <w:pPr>
        <w:jc w:val="center"/>
        <w:rPr>
          <w:rFonts w:ascii="楷体_GB2312" w:eastAsia="楷体_GB2312"/>
          <w:sz w:val="36"/>
          <w:szCs w:val="36"/>
        </w:rPr>
      </w:pPr>
      <w:r>
        <w:rPr>
          <w:rFonts w:ascii="楷体_GB2312" w:eastAsia="楷体_GB2312" w:hint="eastAsia"/>
          <w:sz w:val="36"/>
          <w:szCs w:val="36"/>
        </w:rPr>
        <w:t>呼和浩特市科学技术局</w:t>
      </w:r>
    </w:p>
    <w:p w:rsidR="009854FD" w:rsidRDefault="009854FD" w:rsidP="009854FD">
      <w:pPr>
        <w:jc w:val="center"/>
        <w:rPr>
          <w:rFonts w:ascii="楷体_GB2312" w:eastAsia="楷体_GB2312"/>
          <w:sz w:val="36"/>
          <w:szCs w:val="36"/>
        </w:rPr>
      </w:pPr>
    </w:p>
    <w:p w:rsidR="009854FD" w:rsidRDefault="009854FD" w:rsidP="009854FD">
      <w:pPr>
        <w:jc w:val="center"/>
        <w:rPr>
          <w:rFonts w:ascii="楷体_GB2312" w:eastAsia="楷体_GB2312"/>
          <w:sz w:val="36"/>
          <w:szCs w:val="36"/>
        </w:rPr>
      </w:pPr>
      <w:r>
        <w:rPr>
          <w:rFonts w:ascii="楷体_GB2312" w:eastAsia="楷体_GB2312" w:hint="eastAsia"/>
          <w:sz w:val="36"/>
          <w:szCs w:val="36"/>
        </w:rPr>
        <w:t>2023年1月</w:t>
      </w:r>
    </w:p>
    <w:p w:rsidR="009854FD" w:rsidRDefault="009854FD" w:rsidP="009854FD">
      <w:pPr>
        <w:pStyle w:val="a0"/>
      </w:pPr>
      <w:r>
        <w:br w:type="page"/>
      </w:r>
    </w:p>
    <w:p w:rsidR="009854FD" w:rsidRDefault="009854FD" w:rsidP="009854FD">
      <w:pPr>
        <w:adjustRightInd w:val="0"/>
        <w:snapToGrid w:val="0"/>
        <w:spacing w:line="560" w:lineRule="exact"/>
        <w:ind w:firstLineChars="200" w:firstLine="643"/>
        <w:rPr>
          <w:rFonts w:ascii="仿宋" w:eastAsia="仿宋" w:cs="仿宋"/>
          <w:b/>
          <w:kern w:val="0"/>
          <w:sz w:val="32"/>
          <w:szCs w:val="32"/>
        </w:rPr>
      </w:pPr>
      <w:r>
        <w:rPr>
          <w:rFonts w:ascii="仿宋" w:eastAsia="仿宋" w:cs="仿宋" w:hint="eastAsia"/>
          <w:b/>
          <w:kern w:val="0"/>
          <w:sz w:val="32"/>
          <w:szCs w:val="32"/>
        </w:rPr>
        <w:lastRenderedPageBreak/>
        <w:t>1.</w:t>
      </w:r>
      <w:r>
        <w:rPr>
          <w:rFonts w:ascii="仿宋" w:eastAsia="仿宋" w:cs="仿宋" w:hint="eastAsia"/>
          <w:b/>
          <w:sz w:val="32"/>
          <w:szCs w:val="32"/>
        </w:rPr>
        <w:t>350MW超临界机组提升灵活性</w:t>
      </w:r>
      <w:r>
        <w:rPr>
          <w:rFonts w:ascii="仿宋" w:eastAsia="仿宋" w:cs="仿宋" w:hint="eastAsia"/>
          <w:b/>
          <w:kern w:val="0"/>
          <w:sz w:val="32"/>
          <w:szCs w:val="32"/>
        </w:rPr>
        <w:t>关键技术研究与应用</w:t>
      </w:r>
    </w:p>
    <w:p w:rsidR="009854FD" w:rsidRDefault="009854FD" w:rsidP="009854FD">
      <w:pPr>
        <w:widowControl/>
        <w:adjustRightInd w:val="0"/>
        <w:snapToGrid w:val="0"/>
        <w:spacing w:line="560" w:lineRule="exact"/>
        <w:ind w:firstLineChars="200" w:firstLine="643"/>
        <w:rPr>
          <w:rFonts w:ascii="仿宋" w:eastAsia="仿宋" w:cs="仿宋"/>
          <w:bCs/>
          <w:kern w:val="0"/>
          <w:sz w:val="32"/>
          <w:szCs w:val="32"/>
        </w:rPr>
      </w:pPr>
      <w:r>
        <w:rPr>
          <w:rFonts w:ascii="仿宋" w:eastAsia="仿宋" w:cs="仿宋" w:hint="eastAsia"/>
          <w:b/>
          <w:bCs/>
          <w:kern w:val="0"/>
          <w:sz w:val="32"/>
          <w:szCs w:val="32"/>
        </w:rPr>
        <w:t>需求单位：</w:t>
      </w:r>
      <w:r>
        <w:rPr>
          <w:rFonts w:ascii="仿宋" w:eastAsia="仿宋" w:cs="仿宋" w:hint="eastAsia"/>
          <w:bCs/>
          <w:kern w:val="0"/>
          <w:sz w:val="32"/>
          <w:szCs w:val="32"/>
        </w:rPr>
        <w:t>内蒙古京能盛乐热电有限公司</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bCs/>
          <w:sz w:val="32"/>
          <w:szCs w:val="32"/>
        </w:rPr>
        <w:t>需求描述:</w:t>
      </w:r>
      <w:r>
        <w:rPr>
          <w:rFonts w:ascii="仿宋" w:eastAsia="仿宋" w:cs="仿宋"/>
          <w:b w:val="0"/>
          <w:bCs/>
          <w:sz w:val="32"/>
          <w:szCs w:val="32"/>
        </w:rPr>
        <w:t>（1）通过技术升级或改造，350MW超临界火电机组运行范围由目前50-100%THA提升至30-100%THA增加灵活性；（2）研发一种新的火电机组灵活性-宽负荷脱销技术路线并实现首台套应用；（3）通过项目的实施实现综合煤耗从改造前约400g/kWh降低至250g/kWh左右，预计年收益472万元。</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bCs/>
          <w:sz w:val="32"/>
          <w:szCs w:val="32"/>
        </w:rPr>
        <w:t>具体考核指标:</w:t>
      </w:r>
      <w:r>
        <w:rPr>
          <w:rFonts w:ascii="仿宋" w:eastAsia="仿宋" w:cs="仿宋"/>
          <w:b w:val="0"/>
          <w:sz w:val="32"/>
          <w:szCs w:val="32"/>
        </w:rPr>
        <w:t>（1）</w:t>
      </w:r>
      <w:r>
        <w:rPr>
          <w:rFonts w:ascii="仿宋" w:eastAsia="仿宋" w:cs="仿宋"/>
          <w:b w:val="0"/>
          <w:bCs/>
          <w:sz w:val="32"/>
          <w:szCs w:val="32"/>
        </w:rPr>
        <w:t>30%THA工况时，SCR入口烟温247</w:t>
      </w:r>
      <w:r>
        <w:rPr>
          <w:rFonts w:ascii="仿宋" w:eastAsia="仿宋" w:cs="仿宋"/>
          <w:b w:val="0"/>
          <w:bCs/>
          <w:sz w:val="32"/>
          <w:szCs w:val="32"/>
        </w:rPr>
        <w:t>℃</w:t>
      </w:r>
      <w:r>
        <w:rPr>
          <w:rFonts w:ascii="仿宋" w:eastAsia="仿宋" w:cs="仿宋"/>
          <w:b w:val="0"/>
          <w:bCs/>
          <w:sz w:val="32"/>
          <w:szCs w:val="32"/>
        </w:rPr>
        <w:t>提升50</w:t>
      </w:r>
      <w:r>
        <w:rPr>
          <w:rFonts w:ascii="仿宋" w:eastAsia="仿宋" w:cs="仿宋"/>
          <w:b w:val="0"/>
          <w:bCs/>
          <w:sz w:val="32"/>
          <w:szCs w:val="32"/>
        </w:rPr>
        <w:t>℃</w:t>
      </w:r>
      <w:r>
        <w:rPr>
          <w:rFonts w:ascii="仿宋" w:eastAsia="仿宋" w:cs="仿宋"/>
          <w:b w:val="0"/>
          <w:bCs/>
          <w:sz w:val="32"/>
          <w:szCs w:val="32"/>
        </w:rPr>
        <w:t>以上，确保不低于300</w:t>
      </w:r>
      <w:r>
        <w:rPr>
          <w:rFonts w:ascii="仿宋" w:eastAsia="仿宋" w:cs="仿宋"/>
          <w:b w:val="0"/>
          <w:bCs/>
          <w:sz w:val="32"/>
          <w:szCs w:val="32"/>
        </w:rPr>
        <w:t>℃</w:t>
      </w:r>
      <w:r>
        <w:rPr>
          <w:rFonts w:ascii="仿宋" w:eastAsia="仿宋" w:cs="仿宋"/>
          <w:b w:val="0"/>
          <w:bCs/>
          <w:sz w:val="32"/>
          <w:szCs w:val="32"/>
        </w:rPr>
        <w:t>；（2）灵活性实施后30-100%负荷机组调节性能KP</w:t>
      </w:r>
      <w:proofErr w:type="gramStart"/>
      <w:r>
        <w:rPr>
          <w:rFonts w:ascii="仿宋" w:eastAsia="仿宋" w:cs="仿宋"/>
          <w:b w:val="0"/>
          <w:bCs/>
          <w:sz w:val="32"/>
          <w:szCs w:val="32"/>
        </w:rPr>
        <w:t>值确保</w:t>
      </w:r>
      <w:proofErr w:type="gramEnd"/>
      <w:r>
        <w:rPr>
          <w:rFonts w:ascii="仿宋" w:eastAsia="仿宋" w:cs="仿宋"/>
          <w:b w:val="0"/>
          <w:bCs/>
          <w:sz w:val="32"/>
          <w:szCs w:val="32"/>
        </w:rPr>
        <w:t>不低于改造前；（3）机组</w:t>
      </w:r>
      <w:proofErr w:type="gramStart"/>
      <w:r>
        <w:rPr>
          <w:rFonts w:ascii="仿宋" w:eastAsia="仿宋" w:cs="仿宋"/>
          <w:b w:val="0"/>
          <w:bCs/>
          <w:sz w:val="32"/>
          <w:szCs w:val="32"/>
        </w:rPr>
        <w:t>“</w:t>
      </w:r>
      <w:r>
        <w:rPr>
          <w:rFonts w:ascii="仿宋" w:eastAsia="仿宋" w:cs="仿宋"/>
          <w:b w:val="0"/>
          <w:bCs/>
          <w:sz w:val="32"/>
          <w:szCs w:val="32"/>
        </w:rPr>
        <w:t>干湿态</w:t>
      </w:r>
      <w:r>
        <w:rPr>
          <w:rFonts w:ascii="仿宋" w:eastAsia="仿宋" w:cs="仿宋"/>
          <w:b w:val="0"/>
          <w:bCs/>
          <w:sz w:val="32"/>
          <w:szCs w:val="32"/>
        </w:rPr>
        <w:t>”</w:t>
      </w:r>
      <w:r>
        <w:rPr>
          <w:rFonts w:ascii="仿宋" w:eastAsia="仿宋" w:cs="仿宋"/>
          <w:b w:val="0"/>
          <w:bCs/>
          <w:sz w:val="32"/>
          <w:szCs w:val="32"/>
        </w:rPr>
        <w:t>转态点控制</w:t>
      </w:r>
      <w:proofErr w:type="gramEnd"/>
      <w:r>
        <w:rPr>
          <w:rFonts w:ascii="仿宋" w:eastAsia="仿宋" w:cs="仿宋"/>
          <w:b w:val="0"/>
          <w:bCs/>
          <w:sz w:val="32"/>
          <w:szCs w:val="32"/>
        </w:rPr>
        <w:t>在30%THA负荷，满足本项目实施目标；（4）锅炉低负荷运行一次风口煤粉浓度下降，采取浓淡燃烧技术强化低负荷稳燃，要求项目实施后30%THA纯凝工况炉膛出口</w:t>
      </w:r>
      <w:proofErr w:type="gramStart"/>
      <w:r>
        <w:rPr>
          <w:rFonts w:ascii="仿宋" w:eastAsia="仿宋" w:cs="仿宋"/>
          <w:b w:val="0"/>
          <w:bCs/>
          <w:sz w:val="32"/>
          <w:szCs w:val="32"/>
        </w:rPr>
        <w:t>烟温不低于</w:t>
      </w:r>
      <w:proofErr w:type="gramEnd"/>
      <w:r>
        <w:rPr>
          <w:rFonts w:ascii="仿宋" w:eastAsia="仿宋" w:cs="仿宋"/>
          <w:b w:val="0"/>
          <w:bCs/>
          <w:sz w:val="32"/>
          <w:szCs w:val="32"/>
        </w:rPr>
        <w:t>900</w:t>
      </w:r>
      <w:r>
        <w:rPr>
          <w:rFonts w:ascii="仿宋" w:eastAsia="仿宋" w:cs="仿宋"/>
          <w:b w:val="0"/>
          <w:bCs/>
          <w:sz w:val="32"/>
          <w:szCs w:val="32"/>
        </w:rPr>
        <w:t>℃</w:t>
      </w:r>
      <w:r>
        <w:rPr>
          <w:rFonts w:ascii="仿宋" w:eastAsia="仿宋" w:cs="仿宋"/>
          <w:b w:val="0"/>
          <w:bCs/>
          <w:sz w:val="32"/>
          <w:szCs w:val="32"/>
        </w:rPr>
        <w:t>；（5）若采取给水提温技术，省煤器出口水温控制是关键，要求控制低于饱和温度20</w:t>
      </w:r>
      <w:r>
        <w:rPr>
          <w:rFonts w:ascii="仿宋" w:eastAsia="仿宋" w:cs="仿宋"/>
          <w:b w:val="0"/>
          <w:bCs/>
          <w:sz w:val="32"/>
          <w:szCs w:val="32"/>
        </w:rPr>
        <w:t>℃</w:t>
      </w:r>
      <w:r>
        <w:rPr>
          <w:rFonts w:ascii="仿宋" w:eastAsia="仿宋" w:cs="仿宋"/>
          <w:b w:val="0"/>
          <w:bCs/>
          <w:sz w:val="32"/>
          <w:szCs w:val="32"/>
        </w:rPr>
        <w:t>；（6）项目</w:t>
      </w:r>
      <w:proofErr w:type="gramStart"/>
      <w:r>
        <w:rPr>
          <w:rFonts w:ascii="仿宋" w:eastAsia="仿宋" w:cs="仿宋"/>
          <w:b w:val="0"/>
          <w:bCs/>
          <w:sz w:val="32"/>
          <w:szCs w:val="32"/>
        </w:rPr>
        <w:t>实施后纯凝</w:t>
      </w:r>
      <w:proofErr w:type="gramEnd"/>
      <w:r>
        <w:rPr>
          <w:rFonts w:ascii="仿宋" w:eastAsia="仿宋" w:cs="仿宋"/>
          <w:b w:val="0"/>
          <w:bCs/>
          <w:sz w:val="32"/>
          <w:szCs w:val="32"/>
        </w:rPr>
        <w:t>工况火电机组30%+新能源20%，发电能力与改造前纯火电50%相当，联合运营期间综合煤耗下降至250g/kWh左右。</w:t>
      </w:r>
    </w:p>
    <w:p w:rsidR="009854FD" w:rsidRDefault="009854FD" w:rsidP="009854FD">
      <w:pPr>
        <w:widowControl/>
        <w:adjustRightInd w:val="0"/>
        <w:snapToGrid w:val="0"/>
        <w:spacing w:line="560" w:lineRule="exact"/>
        <w:ind w:firstLineChars="200" w:firstLine="643"/>
        <w:rPr>
          <w:rFonts w:ascii="仿宋" w:eastAsia="仿宋" w:cs="仿宋"/>
          <w:bCs/>
          <w:kern w:val="0"/>
          <w:sz w:val="32"/>
          <w:szCs w:val="32"/>
        </w:rPr>
      </w:pPr>
      <w:r>
        <w:rPr>
          <w:rFonts w:ascii="仿宋" w:eastAsia="仿宋" w:cs="仿宋" w:hint="eastAsia"/>
          <w:b/>
          <w:bCs/>
          <w:sz w:val="32"/>
          <w:szCs w:val="32"/>
        </w:rPr>
        <w:t>揭榜</w:t>
      </w:r>
      <w:proofErr w:type="gramStart"/>
      <w:r>
        <w:rPr>
          <w:rFonts w:ascii="仿宋" w:eastAsia="仿宋" w:cs="仿宋" w:hint="eastAsia"/>
          <w:b/>
          <w:bCs/>
          <w:sz w:val="32"/>
          <w:szCs w:val="32"/>
        </w:rPr>
        <w:t>方条件</w:t>
      </w:r>
      <w:proofErr w:type="gramEnd"/>
      <w:r>
        <w:rPr>
          <w:rFonts w:ascii="仿宋" w:eastAsia="仿宋" w:cs="仿宋" w:hint="eastAsia"/>
          <w:b/>
          <w:bCs/>
          <w:sz w:val="32"/>
          <w:szCs w:val="32"/>
        </w:rPr>
        <w:t>:</w:t>
      </w:r>
      <w:r>
        <w:rPr>
          <w:rFonts w:ascii="仿宋" w:eastAsia="仿宋" w:cs="仿宋" w:hint="eastAsia"/>
          <w:bCs/>
          <w:kern w:val="0"/>
          <w:sz w:val="32"/>
          <w:szCs w:val="32"/>
        </w:rPr>
        <w:t>（1）有电力工程施工总承包一级资质或工程设计电力行业(火力发电专业)甲级及以上资质或压力容器设计 (特种设备生产许可证或特种设备设计许可证)；（2）具有安全生产许可证；（</w:t>
      </w:r>
      <w:r>
        <w:rPr>
          <w:rFonts w:ascii="仿宋" w:eastAsia="仿宋" w:cs="仿宋" w:hint="eastAsia"/>
          <w:kern w:val="0"/>
          <w:sz w:val="32"/>
          <w:szCs w:val="32"/>
        </w:rPr>
        <w:t>3）</w:t>
      </w:r>
      <w:r>
        <w:rPr>
          <w:rFonts w:ascii="仿宋" w:eastAsia="仿宋" w:cs="仿宋" w:hint="eastAsia"/>
          <w:bCs/>
          <w:kern w:val="0"/>
          <w:sz w:val="32"/>
          <w:szCs w:val="32"/>
        </w:rPr>
        <w:t xml:space="preserve">近3年内具有国内单机容量350MW </w:t>
      </w:r>
      <w:r>
        <w:rPr>
          <w:rFonts w:ascii="仿宋" w:eastAsia="仿宋" w:cs="仿宋" w:hint="eastAsia"/>
          <w:bCs/>
          <w:kern w:val="0"/>
          <w:sz w:val="32"/>
          <w:szCs w:val="32"/>
        </w:rPr>
        <w:lastRenderedPageBreak/>
        <w:t>及以上锅炉宽负荷脱硝、低负荷</w:t>
      </w:r>
      <w:proofErr w:type="gramStart"/>
      <w:r>
        <w:rPr>
          <w:rFonts w:ascii="仿宋" w:eastAsia="仿宋" w:cs="仿宋" w:hint="eastAsia"/>
          <w:bCs/>
          <w:kern w:val="0"/>
          <w:sz w:val="32"/>
          <w:szCs w:val="32"/>
        </w:rPr>
        <w:t>稳燃改造</w:t>
      </w:r>
      <w:proofErr w:type="gramEnd"/>
      <w:r>
        <w:rPr>
          <w:rFonts w:ascii="仿宋" w:eastAsia="仿宋" w:cs="仿宋" w:hint="eastAsia"/>
          <w:bCs/>
          <w:kern w:val="0"/>
          <w:sz w:val="32"/>
          <w:szCs w:val="32"/>
        </w:rPr>
        <w:t>业绩(热水再循环和燃烧器改造)，且不少于1个。</w:t>
      </w:r>
    </w:p>
    <w:p w:rsidR="009854FD" w:rsidRDefault="009854FD" w:rsidP="009854FD">
      <w:pPr>
        <w:widowControl/>
        <w:adjustRightInd w:val="0"/>
        <w:snapToGrid w:val="0"/>
        <w:spacing w:line="560" w:lineRule="exact"/>
        <w:ind w:firstLineChars="200" w:firstLine="643"/>
        <w:rPr>
          <w:rFonts w:ascii="仿宋" w:eastAsia="仿宋" w:cs="仿宋"/>
          <w:b/>
          <w:bCs/>
          <w:sz w:val="32"/>
          <w:szCs w:val="32"/>
        </w:rPr>
      </w:pPr>
      <w:r>
        <w:rPr>
          <w:rFonts w:ascii="仿宋" w:eastAsia="仿宋" w:cs="仿宋" w:hint="eastAsia"/>
          <w:b/>
          <w:kern w:val="0"/>
          <w:sz w:val="32"/>
          <w:szCs w:val="32"/>
        </w:rPr>
        <w:t>拟</w:t>
      </w:r>
      <w:r>
        <w:rPr>
          <w:rFonts w:ascii="仿宋" w:eastAsia="仿宋" w:cs="仿宋" w:hint="eastAsia"/>
          <w:b/>
          <w:bCs/>
          <w:sz w:val="32"/>
          <w:szCs w:val="32"/>
        </w:rPr>
        <w:t>实施期限</w:t>
      </w:r>
      <w:r>
        <w:rPr>
          <w:rFonts w:ascii="仿宋" w:eastAsia="仿宋" w:cs="仿宋" w:hint="eastAsia"/>
          <w:bCs/>
          <w:sz w:val="32"/>
          <w:szCs w:val="32"/>
        </w:rPr>
        <w:t>：2年</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bCs/>
          <w:sz w:val="32"/>
          <w:szCs w:val="32"/>
        </w:rPr>
        <w:t>研发资金总投入：</w:t>
      </w:r>
      <w:r>
        <w:rPr>
          <w:rFonts w:ascii="仿宋" w:eastAsia="仿宋" w:cs="仿宋"/>
          <w:b w:val="0"/>
          <w:bCs/>
          <w:sz w:val="32"/>
          <w:szCs w:val="32"/>
        </w:rPr>
        <w:t>1700万元</w:t>
      </w:r>
    </w:p>
    <w:p w:rsidR="009854FD" w:rsidRDefault="009854FD" w:rsidP="009854FD">
      <w:pPr>
        <w:pStyle w:val="a0"/>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需求方联系方式：</w:t>
      </w:r>
      <w:r>
        <w:rPr>
          <w:rFonts w:ascii="仿宋" w:eastAsia="仿宋" w:cs="仿宋" w:hint="eastAsia"/>
          <w:bCs/>
          <w:sz w:val="32"/>
          <w:szCs w:val="32"/>
        </w:rPr>
        <w:t>吉力特  18804718270</w:t>
      </w:r>
    </w:p>
    <w:p w:rsidR="009854FD" w:rsidRDefault="009854FD" w:rsidP="009854FD">
      <w:pPr>
        <w:pStyle w:val="21"/>
        <w:adjustRightInd w:val="0"/>
        <w:snapToGrid w:val="0"/>
        <w:spacing w:line="560" w:lineRule="exact"/>
      </w:pPr>
    </w:p>
    <w:p w:rsidR="009854FD" w:rsidRDefault="009854FD" w:rsidP="009854FD">
      <w:pPr>
        <w:widowControl/>
        <w:adjustRightInd w:val="0"/>
        <w:snapToGrid w:val="0"/>
        <w:spacing w:line="560" w:lineRule="exact"/>
        <w:ind w:firstLineChars="200" w:firstLine="643"/>
        <w:rPr>
          <w:rFonts w:ascii="仿宋" w:eastAsia="仿宋" w:cs="仿宋"/>
          <w:b/>
          <w:bCs/>
          <w:kern w:val="0"/>
          <w:sz w:val="32"/>
          <w:szCs w:val="32"/>
        </w:rPr>
      </w:pPr>
      <w:r>
        <w:rPr>
          <w:rFonts w:ascii="仿宋" w:eastAsia="仿宋" w:cs="仿宋" w:hint="eastAsia"/>
          <w:b/>
          <w:bCs/>
          <w:sz w:val="32"/>
          <w:szCs w:val="32"/>
        </w:rPr>
        <w:t>2.</w:t>
      </w:r>
      <w:r>
        <w:rPr>
          <w:rFonts w:ascii="仿宋" w:eastAsia="仿宋" w:cs="仿宋" w:hint="eastAsia"/>
          <w:b/>
          <w:bCs/>
          <w:kern w:val="0"/>
          <w:sz w:val="32"/>
          <w:szCs w:val="32"/>
        </w:rPr>
        <w:t>“全元素一体化液相法”生产</w:t>
      </w:r>
      <w:proofErr w:type="gramStart"/>
      <w:r>
        <w:rPr>
          <w:rFonts w:ascii="仿宋" w:eastAsia="仿宋" w:cs="仿宋" w:hint="eastAsia"/>
          <w:b/>
          <w:bCs/>
          <w:kern w:val="0"/>
          <w:sz w:val="32"/>
          <w:szCs w:val="32"/>
        </w:rPr>
        <w:t>锂</w:t>
      </w:r>
      <w:proofErr w:type="gramEnd"/>
      <w:r>
        <w:rPr>
          <w:rFonts w:ascii="仿宋" w:eastAsia="仿宋" w:cs="仿宋" w:hint="eastAsia"/>
          <w:b/>
          <w:bCs/>
          <w:kern w:val="0"/>
          <w:sz w:val="32"/>
          <w:szCs w:val="32"/>
        </w:rPr>
        <w:t>离子电池正极材料磷酸铁锂</w:t>
      </w:r>
    </w:p>
    <w:p w:rsidR="009854FD" w:rsidRDefault="009854FD" w:rsidP="009854FD">
      <w:pPr>
        <w:widowControl/>
        <w:adjustRightInd w:val="0"/>
        <w:snapToGrid w:val="0"/>
        <w:spacing w:line="560" w:lineRule="exact"/>
        <w:ind w:firstLineChars="200" w:firstLine="643"/>
        <w:rPr>
          <w:rFonts w:ascii="仿宋" w:eastAsia="仿宋" w:cs="仿宋"/>
          <w:kern w:val="0"/>
          <w:sz w:val="32"/>
          <w:szCs w:val="32"/>
        </w:rPr>
      </w:pPr>
      <w:r>
        <w:rPr>
          <w:rFonts w:ascii="仿宋" w:eastAsia="仿宋" w:cs="仿宋" w:hint="eastAsia"/>
          <w:b/>
          <w:bCs/>
          <w:kern w:val="0"/>
          <w:sz w:val="32"/>
          <w:szCs w:val="32"/>
        </w:rPr>
        <w:t>需求单位：</w:t>
      </w:r>
      <w:r>
        <w:rPr>
          <w:rFonts w:ascii="仿宋" w:eastAsia="仿宋" w:cs="仿宋" w:hint="eastAsia"/>
          <w:kern w:val="0"/>
          <w:sz w:val="32"/>
          <w:szCs w:val="32"/>
        </w:rPr>
        <w:t>内蒙古圣钒科技新能源有限责任公司</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kern w:val="2"/>
          <w:sz w:val="32"/>
          <w:szCs w:val="32"/>
        </w:rPr>
      </w:pPr>
      <w:r>
        <w:rPr>
          <w:rFonts w:ascii="仿宋" w:eastAsia="仿宋" w:cs="仿宋"/>
          <w:bCs/>
          <w:sz w:val="32"/>
          <w:szCs w:val="32"/>
        </w:rPr>
        <w:t>需求描述:</w:t>
      </w:r>
      <w:r>
        <w:rPr>
          <w:rFonts w:ascii="仿宋" w:eastAsia="仿宋" w:cs="仿宋"/>
          <w:b w:val="0"/>
          <w:kern w:val="2"/>
          <w:sz w:val="32"/>
          <w:szCs w:val="32"/>
        </w:rPr>
        <w:t>（1）</w:t>
      </w:r>
      <w:r>
        <w:rPr>
          <w:rFonts w:ascii="仿宋" w:eastAsia="仿宋" w:cs="仿宋"/>
          <w:b w:val="0"/>
          <w:bCs/>
          <w:sz w:val="32"/>
          <w:szCs w:val="32"/>
        </w:rPr>
        <w:t>通过含锂、磷、铁元素的物质，在常温常压下液相一步合成磷酸铁锂前驱体，加入碳源，烧结后形成碳包覆磷酸铁锂正极材料。</w:t>
      </w:r>
      <w:r>
        <w:rPr>
          <w:rFonts w:ascii="仿宋" w:eastAsia="仿宋" w:cs="仿宋"/>
          <w:b w:val="0"/>
          <w:kern w:val="2"/>
          <w:sz w:val="32"/>
          <w:szCs w:val="32"/>
        </w:rPr>
        <w:t>（2）原料要求：</w:t>
      </w:r>
      <w:r>
        <w:rPr>
          <w:rFonts w:ascii="仿宋" w:eastAsia="仿宋" w:cs="仿宋"/>
          <w:b w:val="0"/>
          <w:bCs/>
          <w:sz w:val="32"/>
          <w:szCs w:val="32"/>
        </w:rPr>
        <w:t>除碳源、</w:t>
      </w:r>
      <w:proofErr w:type="gramStart"/>
      <w:r>
        <w:rPr>
          <w:rFonts w:ascii="仿宋" w:eastAsia="仿宋" w:cs="仿宋"/>
          <w:b w:val="0"/>
          <w:bCs/>
          <w:sz w:val="32"/>
          <w:szCs w:val="32"/>
        </w:rPr>
        <w:t>磷源可</w:t>
      </w:r>
      <w:proofErr w:type="gramEnd"/>
      <w:r>
        <w:rPr>
          <w:rFonts w:ascii="仿宋" w:eastAsia="仿宋" w:cs="仿宋"/>
          <w:b w:val="0"/>
          <w:bCs/>
          <w:sz w:val="32"/>
          <w:szCs w:val="32"/>
        </w:rPr>
        <w:t>自主选择外，</w:t>
      </w:r>
      <w:proofErr w:type="gramStart"/>
      <w:r>
        <w:rPr>
          <w:rFonts w:ascii="仿宋" w:eastAsia="仿宋" w:cs="仿宋"/>
          <w:b w:val="0"/>
          <w:bCs/>
          <w:sz w:val="32"/>
          <w:szCs w:val="32"/>
        </w:rPr>
        <w:t>锂源和</w:t>
      </w:r>
      <w:proofErr w:type="gramEnd"/>
      <w:r>
        <w:rPr>
          <w:rFonts w:ascii="仿宋" w:eastAsia="仿宋" w:cs="仿宋"/>
          <w:b w:val="0"/>
          <w:bCs/>
          <w:sz w:val="32"/>
          <w:szCs w:val="32"/>
        </w:rPr>
        <w:t>铁源仅限于使用以下原料，最终要求原料总BOM成本较</w:t>
      </w:r>
      <w:r>
        <w:rPr>
          <w:rFonts w:ascii="仿宋" w:eastAsia="仿宋" w:cs="仿宋"/>
          <w:b w:val="0"/>
          <w:bCs/>
          <w:sz w:val="32"/>
          <w:szCs w:val="32"/>
        </w:rPr>
        <w:t>“</w:t>
      </w:r>
      <w:r>
        <w:rPr>
          <w:rFonts w:ascii="仿宋" w:eastAsia="仿宋" w:cs="仿宋"/>
          <w:b w:val="0"/>
          <w:bCs/>
          <w:sz w:val="32"/>
          <w:szCs w:val="32"/>
        </w:rPr>
        <w:t>磷酸铁+碳酸锂工艺</w:t>
      </w:r>
      <w:r>
        <w:rPr>
          <w:rFonts w:ascii="仿宋" w:eastAsia="仿宋" w:cs="仿宋"/>
          <w:b w:val="0"/>
          <w:bCs/>
          <w:sz w:val="32"/>
          <w:szCs w:val="32"/>
        </w:rPr>
        <w:t>”</w:t>
      </w:r>
      <w:r>
        <w:rPr>
          <w:rFonts w:ascii="仿宋" w:eastAsia="仿宋" w:cs="仿宋"/>
          <w:b w:val="0"/>
          <w:bCs/>
          <w:sz w:val="32"/>
          <w:szCs w:val="32"/>
        </w:rPr>
        <w:t>成本低30%；锂源：盐湖、矿山</w:t>
      </w:r>
      <w:proofErr w:type="gramStart"/>
      <w:r>
        <w:rPr>
          <w:rFonts w:ascii="仿宋" w:eastAsia="仿宋" w:cs="仿宋"/>
          <w:b w:val="0"/>
          <w:bCs/>
          <w:sz w:val="32"/>
          <w:szCs w:val="32"/>
        </w:rPr>
        <w:t>提锂后废料</w:t>
      </w:r>
      <w:proofErr w:type="gramEnd"/>
      <w:r>
        <w:rPr>
          <w:rFonts w:ascii="仿宋" w:eastAsia="仿宋" w:cs="仿宋"/>
          <w:b w:val="0"/>
          <w:bCs/>
          <w:sz w:val="32"/>
          <w:szCs w:val="32"/>
        </w:rPr>
        <w:t>少量锂，或其他基础锂盐（硫酸锂、氯化锂等）；铁源：铁锈、硫酸亚铁等；</w:t>
      </w:r>
      <w:r>
        <w:rPr>
          <w:rFonts w:ascii="仿宋" w:eastAsia="仿宋" w:cs="仿宋"/>
          <w:b w:val="0"/>
          <w:kern w:val="2"/>
          <w:sz w:val="32"/>
          <w:szCs w:val="32"/>
        </w:rPr>
        <w:t>（3）装备要求（包括但不限于以下设备）：反应釜：常温常压型，温度可加热到200</w:t>
      </w:r>
      <w:r>
        <w:rPr>
          <w:rFonts w:ascii="仿宋" w:eastAsia="仿宋" w:cs="仿宋"/>
          <w:b w:val="0"/>
          <w:kern w:val="2"/>
          <w:sz w:val="32"/>
          <w:szCs w:val="32"/>
        </w:rPr>
        <w:t>℃</w:t>
      </w:r>
      <w:r>
        <w:rPr>
          <w:rFonts w:ascii="仿宋" w:eastAsia="仿宋" w:cs="仿宋"/>
          <w:b w:val="0"/>
          <w:kern w:val="2"/>
          <w:sz w:val="32"/>
          <w:szCs w:val="32"/>
        </w:rPr>
        <w:t>；砂磨机：涡轮、棒削、盘式砂磨机，转子线速度要求＞10m/s；干燥机：离心式喷雾干燥机，雾化器线速度＞150m/s，进风温度200-300可调，出风温度＞90</w:t>
      </w:r>
      <w:r>
        <w:rPr>
          <w:rFonts w:ascii="仿宋" w:eastAsia="仿宋" w:cs="仿宋"/>
          <w:b w:val="0"/>
          <w:kern w:val="2"/>
          <w:sz w:val="32"/>
          <w:szCs w:val="32"/>
        </w:rPr>
        <w:t>℃</w:t>
      </w:r>
      <w:r>
        <w:rPr>
          <w:rFonts w:ascii="仿宋" w:eastAsia="仿宋" w:cs="仿宋"/>
          <w:b w:val="0"/>
          <w:kern w:val="2"/>
          <w:sz w:val="32"/>
          <w:szCs w:val="32"/>
        </w:rPr>
        <w:t>；烧结炉：箱式炉，至少有7个温区，包括升温区、恒温区、降温区，恒温区温度要求700</w:t>
      </w:r>
      <w:r>
        <w:rPr>
          <w:rFonts w:ascii="仿宋" w:eastAsia="仿宋" w:cs="仿宋"/>
          <w:b w:val="0"/>
          <w:kern w:val="2"/>
          <w:sz w:val="32"/>
          <w:szCs w:val="32"/>
        </w:rPr>
        <w:t>℃</w:t>
      </w:r>
      <w:r>
        <w:rPr>
          <w:rFonts w:ascii="仿宋" w:eastAsia="仿宋" w:cs="仿宋"/>
          <w:b w:val="0"/>
          <w:kern w:val="2"/>
          <w:sz w:val="32"/>
          <w:szCs w:val="32"/>
        </w:rPr>
        <w:t>-900</w:t>
      </w:r>
      <w:r>
        <w:rPr>
          <w:rFonts w:ascii="仿宋" w:eastAsia="仿宋" w:cs="仿宋"/>
          <w:b w:val="0"/>
          <w:kern w:val="2"/>
          <w:sz w:val="32"/>
          <w:szCs w:val="32"/>
        </w:rPr>
        <w:t>℃</w:t>
      </w:r>
      <w:r>
        <w:rPr>
          <w:rFonts w:ascii="仿宋" w:eastAsia="仿宋" w:cs="仿宋"/>
          <w:b w:val="0"/>
          <w:kern w:val="2"/>
          <w:sz w:val="32"/>
          <w:szCs w:val="32"/>
        </w:rPr>
        <w:t>可调；气流粉碎机：</w:t>
      </w:r>
      <w:r>
        <w:rPr>
          <w:rFonts w:ascii="仿宋" w:eastAsia="仿宋" w:cs="仿宋"/>
          <w:b w:val="0"/>
          <w:sz w:val="32"/>
          <w:szCs w:val="32"/>
        </w:rPr>
        <w:t>气源压力</w:t>
      </w:r>
      <w:r>
        <w:rPr>
          <w:rFonts w:ascii="仿宋" w:eastAsia="仿宋" w:cs="仿宋"/>
          <w:b w:val="0"/>
          <w:sz w:val="32"/>
          <w:szCs w:val="32"/>
        </w:rPr>
        <w:t>≥</w:t>
      </w:r>
      <w:r>
        <w:rPr>
          <w:rFonts w:ascii="仿宋" w:eastAsia="仿宋" w:cs="仿宋"/>
          <w:b w:val="0"/>
          <w:sz w:val="32"/>
          <w:szCs w:val="32"/>
        </w:rPr>
        <w:t>1.0Mpa，空气流量</w:t>
      </w:r>
      <w:r>
        <w:rPr>
          <w:rFonts w:ascii="仿宋" w:eastAsia="仿宋" w:cs="仿宋"/>
          <w:b w:val="0"/>
          <w:sz w:val="32"/>
          <w:szCs w:val="32"/>
        </w:rPr>
        <w:t>≥</w:t>
      </w:r>
      <w:r>
        <w:rPr>
          <w:rFonts w:ascii="仿宋" w:eastAsia="仿宋" w:cs="仿宋"/>
          <w:b w:val="0"/>
          <w:sz w:val="32"/>
          <w:szCs w:val="32"/>
        </w:rPr>
        <w:t>2m</w:t>
      </w:r>
      <w:r>
        <w:rPr>
          <w:rFonts w:ascii="仿宋" w:eastAsia="仿宋" w:cs="仿宋"/>
          <w:b w:val="0"/>
          <w:sz w:val="32"/>
          <w:szCs w:val="32"/>
        </w:rPr>
        <w:t>³</w:t>
      </w:r>
      <w:r>
        <w:rPr>
          <w:rFonts w:ascii="仿宋" w:eastAsia="仿宋" w:cs="仿宋"/>
          <w:b w:val="0"/>
          <w:sz w:val="32"/>
          <w:szCs w:val="32"/>
        </w:rPr>
        <w:t>/min，常压露点-60</w:t>
      </w:r>
      <w:r>
        <w:rPr>
          <w:rFonts w:ascii="仿宋" w:eastAsia="仿宋" w:cs="仿宋"/>
          <w:b w:val="0"/>
          <w:sz w:val="32"/>
          <w:szCs w:val="32"/>
        </w:rPr>
        <w:t>℃</w:t>
      </w:r>
      <w:r>
        <w:rPr>
          <w:rFonts w:ascii="仿宋" w:eastAsia="仿宋" w:cs="仿宋"/>
          <w:b w:val="0"/>
          <w:sz w:val="32"/>
          <w:szCs w:val="32"/>
        </w:rPr>
        <w:t>。通过项目实施，建成年产1万吨</w:t>
      </w:r>
      <w:r>
        <w:rPr>
          <w:rFonts w:ascii="仿宋" w:eastAsia="仿宋" w:cs="仿宋"/>
          <w:b w:val="0"/>
          <w:sz w:val="32"/>
          <w:szCs w:val="32"/>
        </w:rPr>
        <w:t>“</w:t>
      </w:r>
      <w:r>
        <w:rPr>
          <w:rFonts w:ascii="仿宋" w:eastAsia="仿宋" w:cs="仿宋"/>
          <w:b w:val="0"/>
          <w:sz w:val="32"/>
          <w:szCs w:val="32"/>
        </w:rPr>
        <w:t>全元素一体化</w:t>
      </w:r>
      <w:r>
        <w:rPr>
          <w:rFonts w:ascii="仿宋" w:eastAsia="仿宋" w:cs="仿宋"/>
          <w:b w:val="0"/>
          <w:sz w:val="32"/>
          <w:szCs w:val="32"/>
        </w:rPr>
        <w:t>”</w:t>
      </w:r>
      <w:r>
        <w:rPr>
          <w:rFonts w:ascii="仿宋" w:eastAsia="仿宋" w:cs="仿宋"/>
          <w:b w:val="0"/>
          <w:sz w:val="32"/>
          <w:szCs w:val="32"/>
        </w:rPr>
        <w:t>磷酸铁</w:t>
      </w:r>
      <w:proofErr w:type="gramStart"/>
      <w:r>
        <w:rPr>
          <w:rFonts w:ascii="仿宋" w:eastAsia="仿宋" w:cs="仿宋"/>
          <w:b w:val="0"/>
          <w:sz w:val="32"/>
          <w:szCs w:val="32"/>
        </w:rPr>
        <w:t>锂产线</w:t>
      </w:r>
      <w:proofErr w:type="gramEnd"/>
      <w:r>
        <w:rPr>
          <w:rFonts w:ascii="仿宋" w:eastAsia="仿宋" w:cs="仿宋"/>
          <w:b w:val="0"/>
          <w:sz w:val="32"/>
          <w:szCs w:val="32"/>
        </w:rPr>
        <w:t>，降低产</w:t>
      </w:r>
      <w:r>
        <w:rPr>
          <w:rFonts w:ascii="仿宋" w:eastAsia="仿宋" w:cs="仿宋"/>
          <w:b w:val="0"/>
          <w:sz w:val="32"/>
          <w:szCs w:val="32"/>
        </w:rPr>
        <w:lastRenderedPageBreak/>
        <w:t>值能耗值，实现年生产磷酸铁锂11万吨，预计年增产值15亿。</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bCs/>
          <w:sz w:val="32"/>
          <w:szCs w:val="32"/>
        </w:rPr>
        <w:t>具体考核指标:</w:t>
      </w:r>
      <w:r>
        <w:rPr>
          <w:rFonts w:ascii="仿宋" w:eastAsia="仿宋" w:cs="仿宋"/>
          <w:b w:val="0"/>
          <w:kern w:val="2"/>
          <w:sz w:val="32"/>
          <w:szCs w:val="32"/>
        </w:rPr>
        <w:t>（1）含锂、磷、铁元素的物质在水溶液中，合成磷酸铁锂前驱体，前驱体一次粒子类球形，尺寸50-150nm；（2）生产磷酸铁锂前驱体过程中，高效去除杂质，前驱体中金属类杂质（Al、B、Ca、Co、Cr、Cu、Na、K、Mg、Mn、Ni、</w:t>
      </w:r>
      <w:proofErr w:type="spellStart"/>
      <w:r>
        <w:rPr>
          <w:rFonts w:ascii="仿宋" w:eastAsia="仿宋" w:cs="仿宋"/>
          <w:b w:val="0"/>
          <w:kern w:val="2"/>
          <w:sz w:val="32"/>
          <w:szCs w:val="32"/>
        </w:rPr>
        <w:t>Ti</w:t>
      </w:r>
      <w:proofErr w:type="spellEnd"/>
      <w:r>
        <w:rPr>
          <w:rFonts w:ascii="仿宋" w:eastAsia="仿宋" w:cs="仿宋"/>
          <w:b w:val="0"/>
          <w:kern w:val="2"/>
          <w:sz w:val="32"/>
          <w:szCs w:val="32"/>
        </w:rPr>
        <w:t>、Zn、Pb）＜300ppm；（3）成品磷酸铁</w:t>
      </w:r>
      <w:proofErr w:type="gramStart"/>
      <w:r>
        <w:rPr>
          <w:rFonts w:ascii="仿宋" w:eastAsia="仿宋" w:cs="仿宋"/>
          <w:b w:val="0"/>
          <w:kern w:val="2"/>
          <w:sz w:val="32"/>
          <w:szCs w:val="32"/>
        </w:rPr>
        <w:t>锂指标</w:t>
      </w:r>
      <w:proofErr w:type="gramEnd"/>
      <w:r>
        <w:rPr>
          <w:rFonts w:ascii="仿宋" w:eastAsia="仿宋" w:cs="仿宋"/>
          <w:b w:val="0"/>
          <w:kern w:val="2"/>
          <w:sz w:val="32"/>
          <w:szCs w:val="32"/>
        </w:rPr>
        <w:t>要求：</w:t>
      </w:r>
      <w:r>
        <w:rPr>
          <w:rFonts w:ascii="仿宋" w:eastAsia="仿宋" w:cs="仿宋"/>
          <w:b w:val="0"/>
          <w:bCs/>
          <w:sz w:val="32"/>
          <w:szCs w:val="32"/>
        </w:rPr>
        <w:t>粒度D10  ＞0.3</w:t>
      </w:r>
      <w:r>
        <w:rPr>
          <w:rFonts w:ascii="仿宋" w:eastAsia="仿宋" w:cs="仿宋"/>
          <w:b w:val="0"/>
          <w:bCs/>
          <w:sz w:val="32"/>
          <w:szCs w:val="32"/>
        </w:rPr>
        <w:t>μ</w:t>
      </w:r>
      <w:r>
        <w:rPr>
          <w:rFonts w:ascii="仿宋" w:eastAsia="仿宋" w:cs="仿宋"/>
          <w:b w:val="0"/>
          <w:bCs/>
          <w:sz w:val="32"/>
          <w:szCs w:val="32"/>
        </w:rPr>
        <w:t>m，D5  00.8-1.5</w:t>
      </w:r>
      <w:r>
        <w:rPr>
          <w:rFonts w:ascii="仿宋" w:eastAsia="仿宋" w:cs="仿宋"/>
          <w:b w:val="0"/>
          <w:bCs/>
          <w:sz w:val="32"/>
          <w:szCs w:val="32"/>
        </w:rPr>
        <w:t>μ</w:t>
      </w:r>
      <w:r>
        <w:rPr>
          <w:rFonts w:ascii="仿宋" w:eastAsia="仿宋" w:cs="仿宋"/>
          <w:b w:val="0"/>
          <w:bCs/>
          <w:sz w:val="32"/>
          <w:szCs w:val="32"/>
        </w:rPr>
        <w:t>m，D90  ＜5</w:t>
      </w:r>
      <w:r>
        <w:rPr>
          <w:rFonts w:ascii="仿宋" w:eastAsia="仿宋" w:cs="仿宋"/>
          <w:b w:val="0"/>
          <w:bCs/>
          <w:sz w:val="32"/>
          <w:szCs w:val="32"/>
        </w:rPr>
        <w:t>μ</w:t>
      </w:r>
      <w:r>
        <w:rPr>
          <w:rFonts w:ascii="仿宋" w:eastAsia="仿宋" w:cs="仿宋"/>
          <w:b w:val="0"/>
          <w:bCs/>
          <w:sz w:val="32"/>
          <w:szCs w:val="32"/>
        </w:rPr>
        <w:t>m；碳含量 0.8-1.5%；粉末电阻＜100</w:t>
      </w:r>
      <w:r>
        <w:rPr>
          <w:rFonts w:ascii="仿宋" w:eastAsia="仿宋" w:cs="仿宋"/>
          <w:b w:val="0"/>
          <w:bCs/>
          <w:sz w:val="32"/>
          <w:szCs w:val="32"/>
        </w:rPr>
        <w:t>Ω</w:t>
      </w:r>
      <w:r>
        <w:rPr>
          <w:rFonts w:ascii="仿宋" w:eastAsia="仿宋" w:cs="仿宋"/>
          <w:b w:val="0"/>
          <w:bCs/>
          <w:sz w:val="32"/>
          <w:szCs w:val="32"/>
        </w:rPr>
        <w:t>.cm；压实密度＞2.3g/cm</w:t>
      </w:r>
      <w:r>
        <w:rPr>
          <w:rFonts w:ascii="仿宋" w:eastAsia="仿宋" w:cs="仿宋"/>
          <w:b w:val="0"/>
          <w:bCs/>
          <w:sz w:val="32"/>
          <w:szCs w:val="32"/>
          <w:vertAlign w:val="superscript"/>
        </w:rPr>
        <w:t>3</w:t>
      </w:r>
      <w:r>
        <w:rPr>
          <w:rFonts w:ascii="仿宋" w:eastAsia="仿宋" w:cs="仿宋"/>
          <w:b w:val="0"/>
          <w:bCs/>
          <w:sz w:val="32"/>
          <w:szCs w:val="32"/>
        </w:rPr>
        <w:t>；pH 8.5-9.5；比表面积10-14m</w:t>
      </w:r>
      <w:r>
        <w:rPr>
          <w:rFonts w:ascii="仿宋" w:eastAsia="仿宋" w:cs="仿宋"/>
          <w:b w:val="0"/>
          <w:bCs/>
          <w:sz w:val="32"/>
          <w:szCs w:val="32"/>
          <w:vertAlign w:val="superscript"/>
        </w:rPr>
        <w:t>2</w:t>
      </w:r>
      <w:r>
        <w:rPr>
          <w:rFonts w:ascii="仿宋" w:eastAsia="仿宋" w:cs="仿宋"/>
          <w:b w:val="0"/>
          <w:bCs/>
          <w:sz w:val="32"/>
          <w:szCs w:val="32"/>
        </w:rPr>
        <w:t>/g；磁性异物＜1ppm；0.1C充电比容量160</w:t>
      </w:r>
      <w:r>
        <w:rPr>
          <w:rFonts w:ascii="仿宋" w:eastAsia="仿宋" w:cs="仿宋"/>
          <w:b w:val="0"/>
          <w:bCs/>
          <w:sz w:val="32"/>
          <w:szCs w:val="32"/>
        </w:rPr>
        <w:t>±</w:t>
      </w:r>
      <w:r>
        <w:rPr>
          <w:rFonts w:ascii="仿宋" w:eastAsia="仿宋" w:cs="仿宋"/>
          <w:b w:val="0"/>
          <w:bCs/>
          <w:sz w:val="32"/>
          <w:szCs w:val="32"/>
        </w:rPr>
        <w:t>3mAh/g；0.1C放电比容量157</w:t>
      </w:r>
      <w:r>
        <w:rPr>
          <w:rFonts w:ascii="仿宋" w:eastAsia="仿宋" w:cs="仿宋"/>
          <w:b w:val="0"/>
          <w:bCs/>
          <w:sz w:val="32"/>
          <w:szCs w:val="32"/>
        </w:rPr>
        <w:t>±</w:t>
      </w:r>
      <w:r>
        <w:rPr>
          <w:rFonts w:ascii="仿宋" w:eastAsia="仿宋" w:cs="仿宋"/>
          <w:b w:val="0"/>
          <w:bCs/>
          <w:sz w:val="32"/>
          <w:szCs w:val="32"/>
        </w:rPr>
        <w:t>3mAh/g；0.1C首次效率＞95%；循环性能（25</w:t>
      </w:r>
      <w:r>
        <w:rPr>
          <w:rFonts w:ascii="仿宋" w:eastAsia="仿宋" w:cs="仿宋"/>
          <w:b w:val="0"/>
          <w:bCs/>
          <w:sz w:val="32"/>
          <w:szCs w:val="32"/>
        </w:rPr>
        <w:t>℃</w:t>
      </w:r>
      <w:r>
        <w:rPr>
          <w:rFonts w:ascii="仿宋" w:eastAsia="仿宋" w:cs="仿宋"/>
          <w:b w:val="0"/>
          <w:bCs/>
          <w:sz w:val="32"/>
          <w:szCs w:val="32"/>
        </w:rPr>
        <w:t>，1C容量循环100周保持率）＞95%；低温性能（-20</w:t>
      </w:r>
      <w:r>
        <w:rPr>
          <w:rFonts w:ascii="仿宋" w:eastAsia="仿宋" w:cs="仿宋"/>
          <w:b w:val="0"/>
          <w:bCs/>
          <w:sz w:val="32"/>
          <w:szCs w:val="32"/>
        </w:rPr>
        <w:t>℃</w:t>
      </w:r>
      <w:r>
        <w:rPr>
          <w:rFonts w:ascii="仿宋" w:eastAsia="仿宋" w:cs="仿宋"/>
          <w:b w:val="0"/>
          <w:bCs/>
          <w:sz w:val="32"/>
          <w:szCs w:val="32"/>
        </w:rPr>
        <w:t>，1C容量保持率）＞60%；杂质要求 Al、B、Ca、Co、Cr、Cu、Na、K、Mg、Mn、Ni、</w:t>
      </w:r>
      <w:proofErr w:type="spellStart"/>
      <w:r>
        <w:rPr>
          <w:rFonts w:ascii="仿宋" w:eastAsia="仿宋" w:cs="仿宋"/>
          <w:b w:val="0"/>
          <w:bCs/>
          <w:sz w:val="32"/>
          <w:szCs w:val="32"/>
        </w:rPr>
        <w:t>Ti</w:t>
      </w:r>
      <w:proofErr w:type="spellEnd"/>
      <w:r>
        <w:rPr>
          <w:rFonts w:ascii="仿宋" w:eastAsia="仿宋" w:cs="仿宋"/>
          <w:b w:val="0"/>
          <w:bCs/>
          <w:sz w:val="32"/>
          <w:szCs w:val="32"/>
        </w:rPr>
        <w:t>、Zn、Pb总计＜300ppm。</w:t>
      </w:r>
    </w:p>
    <w:p w:rsidR="009854FD" w:rsidRDefault="009854FD" w:rsidP="009854FD">
      <w:pPr>
        <w:adjustRightInd w:val="0"/>
        <w:snapToGrid w:val="0"/>
        <w:spacing w:line="560" w:lineRule="exact"/>
        <w:ind w:firstLineChars="200" w:firstLine="643"/>
        <w:rPr>
          <w:rFonts w:ascii="仿宋" w:eastAsia="仿宋" w:cs="仿宋"/>
          <w:bCs/>
          <w:kern w:val="0"/>
          <w:sz w:val="32"/>
          <w:szCs w:val="32"/>
        </w:rPr>
      </w:pPr>
      <w:r>
        <w:rPr>
          <w:rFonts w:ascii="仿宋" w:eastAsia="仿宋" w:cs="仿宋" w:hint="eastAsia"/>
          <w:b/>
          <w:bCs/>
          <w:sz w:val="32"/>
          <w:szCs w:val="32"/>
        </w:rPr>
        <w:t>揭榜</w:t>
      </w:r>
      <w:proofErr w:type="gramStart"/>
      <w:r>
        <w:rPr>
          <w:rFonts w:ascii="仿宋" w:eastAsia="仿宋" w:cs="仿宋" w:hint="eastAsia"/>
          <w:b/>
          <w:bCs/>
          <w:sz w:val="32"/>
          <w:szCs w:val="32"/>
        </w:rPr>
        <w:t>方条件</w:t>
      </w:r>
      <w:proofErr w:type="gramEnd"/>
      <w:r>
        <w:rPr>
          <w:rFonts w:ascii="仿宋" w:eastAsia="仿宋" w:cs="仿宋" w:hint="eastAsia"/>
          <w:b/>
          <w:bCs/>
          <w:sz w:val="32"/>
          <w:szCs w:val="32"/>
        </w:rPr>
        <w:t>:</w:t>
      </w:r>
      <w:r>
        <w:rPr>
          <w:rFonts w:ascii="仿宋" w:eastAsia="仿宋" w:cs="仿宋" w:hint="eastAsia"/>
          <w:bCs/>
          <w:kern w:val="0"/>
          <w:sz w:val="32"/>
          <w:szCs w:val="32"/>
        </w:rPr>
        <w:t>（1）拥有磷化工、磷酸铁锂材料科学与工程学科的“双一流”高校；（2）项目负责人具有参与其他国家材料科学相关科研项目的经历。</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bCs/>
          <w:sz w:val="32"/>
          <w:szCs w:val="32"/>
        </w:rPr>
        <w:t>拟实施期限：</w:t>
      </w:r>
      <w:r>
        <w:rPr>
          <w:rFonts w:ascii="仿宋" w:eastAsia="仿宋" w:cs="仿宋"/>
          <w:b w:val="0"/>
          <w:sz w:val="32"/>
          <w:szCs w:val="32"/>
        </w:rPr>
        <w:t>3</w:t>
      </w:r>
      <w:r>
        <w:rPr>
          <w:rFonts w:ascii="仿宋" w:eastAsia="仿宋" w:cs="仿宋"/>
          <w:b w:val="0"/>
          <w:bCs/>
          <w:sz w:val="32"/>
          <w:szCs w:val="32"/>
        </w:rPr>
        <w:t>年</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bCs/>
          <w:sz w:val="32"/>
          <w:szCs w:val="32"/>
        </w:rPr>
        <w:t>研发资金总投入：</w:t>
      </w:r>
      <w:r>
        <w:rPr>
          <w:rFonts w:ascii="仿宋" w:eastAsia="仿宋" w:cs="仿宋"/>
          <w:b w:val="0"/>
          <w:bCs/>
          <w:sz w:val="32"/>
          <w:szCs w:val="32"/>
        </w:rPr>
        <w:t>2000万元</w:t>
      </w:r>
    </w:p>
    <w:p w:rsidR="009854FD" w:rsidRDefault="009854FD" w:rsidP="009854FD">
      <w:pPr>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需求方联系方式：</w:t>
      </w:r>
      <w:r>
        <w:rPr>
          <w:rFonts w:ascii="仿宋" w:eastAsia="仿宋" w:cs="仿宋" w:hint="eastAsia"/>
          <w:bCs/>
          <w:sz w:val="32"/>
          <w:szCs w:val="32"/>
        </w:rPr>
        <w:t>孟祥天  18514449000</w:t>
      </w:r>
    </w:p>
    <w:p w:rsidR="009854FD" w:rsidRDefault="009854FD" w:rsidP="009854FD">
      <w:pPr>
        <w:adjustRightInd w:val="0"/>
        <w:snapToGrid w:val="0"/>
        <w:spacing w:line="560" w:lineRule="exact"/>
        <w:rPr>
          <w:rFonts w:ascii="仿宋" w:eastAsia="仿宋" w:cs="仿宋"/>
          <w:sz w:val="32"/>
          <w:szCs w:val="32"/>
        </w:rPr>
      </w:pPr>
    </w:p>
    <w:p w:rsidR="009854FD" w:rsidRDefault="009854FD" w:rsidP="009854FD">
      <w:pPr>
        <w:widowControl/>
        <w:adjustRightInd w:val="0"/>
        <w:snapToGrid w:val="0"/>
        <w:spacing w:line="560" w:lineRule="exact"/>
        <w:ind w:firstLineChars="200" w:firstLine="643"/>
        <w:rPr>
          <w:rFonts w:ascii="仿宋" w:eastAsia="仿宋" w:cs="仿宋"/>
          <w:b/>
          <w:sz w:val="32"/>
          <w:szCs w:val="32"/>
        </w:rPr>
      </w:pPr>
      <w:r>
        <w:rPr>
          <w:rFonts w:ascii="仿宋" w:eastAsia="仿宋" w:cs="仿宋" w:hint="eastAsia"/>
          <w:b/>
          <w:kern w:val="0"/>
          <w:sz w:val="32"/>
          <w:szCs w:val="32"/>
        </w:rPr>
        <w:t>3.</w:t>
      </w:r>
      <w:r>
        <w:rPr>
          <w:rFonts w:ascii="仿宋" w:eastAsia="仿宋" w:cs="仿宋" w:hint="eastAsia"/>
          <w:b/>
          <w:sz w:val="32"/>
          <w:szCs w:val="32"/>
        </w:rPr>
        <w:t>DAVY</w:t>
      </w:r>
      <w:proofErr w:type="gramStart"/>
      <w:r>
        <w:rPr>
          <w:rFonts w:ascii="仿宋" w:eastAsia="仿宋" w:cs="仿宋" w:hint="eastAsia"/>
          <w:b/>
          <w:sz w:val="32"/>
          <w:szCs w:val="32"/>
        </w:rPr>
        <w:t>法煤制</w:t>
      </w:r>
      <w:proofErr w:type="gramEnd"/>
      <w:r>
        <w:rPr>
          <w:rFonts w:ascii="仿宋" w:eastAsia="仿宋" w:cs="仿宋" w:hint="eastAsia"/>
          <w:b/>
          <w:sz w:val="32"/>
          <w:szCs w:val="32"/>
        </w:rPr>
        <w:t>乙二醇中间产物乙醇酸的高附加值转化</w:t>
      </w:r>
    </w:p>
    <w:p w:rsidR="009854FD" w:rsidRDefault="009854FD" w:rsidP="009854FD">
      <w:pPr>
        <w:widowControl/>
        <w:adjustRightInd w:val="0"/>
        <w:snapToGrid w:val="0"/>
        <w:spacing w:line="560" w:lineRule="exact"/>
        <w:ind w:firstLineChars="200" w:firstLine="643"/>
        <w:rPr>
          <w:rFonts w:ascii="仿宋" w:eastAsia="仿宋" w:cs="仿宋"/>
          <w:bCs/>
          <w:sz w:val="32"/>
          <w:szCs w:val="32"/>
        </w:rPr>
      </w:pPr>
      <w:r>
        <w:rPr>
          <w:rFonts w:ascii="仿宋" w:eastAsia="仿宋" w:cs="仿宋" w:hint="eastAsia"/>
          <w:b/>
          <w:kern w:val="0"/>
          <w:sz w:val="32"/>
          <w:szCs w:val="32"/>
        </w:rPr>
        <w:t>需求单位：</w:t>
      </w:r>
      <w:r>
        <w:rPr>
          <w:rFonts w:ascii="仿宋" w:eastAsia="仿宋" w:cs="仿宋" w:hint="eastAsia"/>
          <w:bCs/>
          <w:sz w:val="32"/>
          <w:szCs w:val="32"/>
        </w:rPr>
        <w:t>内蒙古久泰新材料有限公司</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sz w:val="32"/>
          <w:szCs w:val="32"/>
        </w:rPr>
        <w:lastRenderedPageBreak/>
        <w:t>需求描述：</w:t>
      </w:r>
      <w:r>
        <w:rPr>
          <w:rFonts w:ascii="仿宋" w:eastAsia="仿宋" w:cs="仿宋"/>
          <w:b w:val="0"/>
          <w:bCs/>
          <w:sz w:val="32"/>
          <w:szCs w:val="32"/>
        </w:rPr>
        <w:t>（1）通过DAVY</w:t>
      </w:r>
      <w:proofErr w:type="gramStart"/>
      <w:r>
        <w:rPr>
          <w:rFonts w:ascii="仿宋" w:eastAsia="仿宋" w:cs="仿宋"/>
          <w:b w:val="0"/>
          <w:bCs/>
          <w:sz w:val="32"/>
          <w:szCs w:val="32"/>
        </w:rPr>
        <w:t>法煤制</w:t>
      </w:r>
      <w:proofErr w:type="gramEnd"/>
      <w:r>
        <w:rPr>
          <w:rFonts w:ascii="仿宋" w:eastAsia="仿宋" w:cs="仿宋"/>
          <w:b w:val="0"/>
          <w:bCs/>
          <w:sz w:val="32"/>
          <w:szCs w:val="32"/>
        </w:rPr>
        <w:t>乙二醇中间产物乙醇酸的高附加值技术转化，使70%乙醇酸水溶液快速、高效地转化为聚合</w:t>
      </w:r>
      <w:proofErr w:type="gramStart"/>
      <w:r>
        <w:rPr>
          <w:rFonts w:ascii="仿宋" w:eastAsia="仿宋" w:cs="仿宋"/>
          <w:b w:val="0"/>
          <w:bCs/>
          <w:sz w:val="32"/>
          <w:szCs w:val="32"/>
        </w:rPr>
        <w:t>级乙交酯</w:t>
      </w:r>
      <w:proofErr w:type="gramEnd"/>
      <w:r>
        <w:rPr>
          <w:rFonts w:ascii="仿宋" w:eastAsia="仿宋" w:cs="仿宋"/>
          <w:b w:val="0"/>
          <w:bCs/>
          <w:sz w:val="32"/>
          <w:szCs w:val="32"/>
        </w:rPr>
        <w:t>，用于生产可降解聚合物聚乙醇酸；（2）该技术能够在一条聚合</w:t>
      </w:r>
      <w:proofErr w:type="gramStart"/>
      <w:r>
        <w:rPr>
          <w:rFonts w:ascii="仿宋" w:eastAsia="仿宋" w:cs="仿宋"/>
          <w:b w:val="0"/>
          <w:bCs/>
          <w:sz w:val="32"/>
          <w:szCs w:val="32"/>
        </w:rPr>
        <w:t>级乙交酯</w:t>
      </w:r>
      <w:proofErr w:type="gramEnd"/>
      <w:r>
        <w:rPr>
          <w:rFonts w:ascii="仿宋" w:eastAsia="仿宋" w:cs="仿宋"/>
          <w:b w:val="0"/>
          <w:bCs/>
          <w:sz w:val="32"/>
          <w:szCs w:val="32"/>
        </w:rPr>
        <w:t>产能超过100吨的试生产线实现生产出聚合</w:t>
      </w:r>
      <w:proofErr w:type="gramStart"/>
      <w:r>
        <w:rPr>
          <w:rFonts w:ascii="仿宋" w:eastAsia="仿宋" w:cs="仿宋"/>
          <w:b w:val="0"/>
          <w:bCs/>
          <w:sz w:val="32"/>
          <w:szCs w:val="32"/>
        </w:rPr>
        <w:t>级乙交酯</w:t>
      </w:r>
      <w:proofErr w:type="gramEnd"/>
      <w:r>
        <w:rPr>
          <w:rFonts w:ascii="仿宋" w:eastAsia="仿宋" w:cs="仿宋"/>
          <w:b w:val="0"/>
          <w:bCs/>
          <w:sz w:val="32"/>
          <w:szCs w:val="32"/>
        </w:rPr>
        <w:t>，且</w:t>
      </w:r>
      <w:proofErr w:type="gramStart"/>
      <w:r>
        <w:rPr>
          <w:rFonts w:ascii="仿宋" w:eastAsia="仿宋" w:cs="仿宋"/>
          <w:b w:val="0"/>
          <w:bCs/>
          <w:sz w:val="32"/>
          <w:szCs w:val="32"/>
        </w:rPr>
        <w:t>乙交酯能够</w:t>
      </w:r>
      <w:proofErr w:type="gramEnd"/>
      <w:r>
        <w:rPr>
          <w:rFonts w:ascii="仿宋" w:eastAsia="仿宋" w:cs="仿宋"/>
          <w:b w:val="0"/>
          <w:bCs/>
          <w:sz w:val="32"/>
          <w:szCs w:val="32"/>
        </w:rPr>
        <w:t>通过聚合测试，过程中乙醇酸的转化率应当不低于95%；（3）生产线运行过程中，接触乙醇酸的设备、管道及仪表不被乙醇酸所腐蚀；（4）实现技术突破后，预计可实现销售收入25亿元。</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sz w:val="32"/>
          <w:szCs w:val="32"/>
        </w:rPr>
        <w:t>具体考核指标：</w:t>
      </w:r>
      <w:r>
        <w:rPr>
          <w:rFonts w:ascii="仿宋" w:eastAsia="仿宋" w:cs="仿宋"/>
          <w:b w:val="0"/>
          <w:bCs/>
          <w:sz w:val="32"/>
          <w:szCs w:val="32"/>
        </w:rPr>
        <w:t>采用目前已确定的关键指标检测方法（或开发过程中实现的更合适的检测方法），对所建设的百吨级以70%乙醇酸水溶液为原料的</w:t>
      </w:r>
      <w:proofErr w:type="gramStart"/>
      <w:r>
        <w:rPr>
          <w:rFonts w:ascii="仿宋" w:eastAsia="仿宋" w:cs="仿宋"/>
          <w:b w:val="0"/>
          <w:bCs/>
          <w:sz w:val="32"/>
          <w:szCs w:val="32"/>
        </w:rPr>
        <w:t>乙交酯</w:t>
      </w:r>
      <w:proofErr w:type="gramEnd"/>
      <w:r>
        <w:rPr>
          <w:rFonts w:ascii="仿宋" w:eastAsia="仿宋" w:cs="仿宋"/>
          <w:b w:val="0"/>
          <w:bCs/>
          <w:sz w:val="32"/>
          <w:szCs w:val="32"/>
        </w:rPr>
        <w:t>中试生产线满足以下测试要求：（1）中试生产线能够连续运行72小时以上；（2）运行过程中，设备、管道、仪表等的腐蚀量在可控范围内；（3）协助需求方建设完成</w:t>
      </w:r>
      <w:proofErr w:type="gramStart"/>
      <w:r>
        <w:rPr>
          <w:rFonts w:ascii="仿宋" w:eastAsia="仿宋" w:cs="仿宋"/>
          <w:b w:val="0"/>
          <w:bCs/>
          <w:sz w:val="32"/>
          <w:szCs w:val="32"/>
        </w:rPr>
        <w:t>乙交酯</w:t>
      </w:r>
      <w:proofErr w:type="gramEnd"/>
      <w:r>
        <w:rPr>
          <w:rFonts w:ascii="仿宋" w:eastAsia="仿宋" w:cs="仿宋"/>
          <w:b w:val="0"/>
          <w:bCs/>
          <w:sz w:val="32"/>
          <w:szCs w:val="32"/>
        </w:rPr>
        <w:t>年产能百吨级中试生产线；（4）所生产的</w:t>
      </w:r>
      <w:proofErr w:type="gramStart"/>
      <w:r>
        <w:rPr>
          <w:rFonts w:ascii="仿宋" w:eastAsia="仿宋" w:cs="仿宋"/>
          <w:b w:val="0"/>
          <w:bCs/>
          <w:sz w:val="32"/>
          <w:szCs w:val="32"/>
        </w:rPr>
        <w:t>乙交酯指标</w:t>
      </w:r>
      <w:proofErr w:type="gramEnd"/>
      <w:r>
        <w:rPr>
          <w:rFonts w:ascii="仿宋" w:eastAsia="仿宋" w:cs="仿宋"/>
          <w:b w:val="0"/>
          <w:bCs/>
          <w:sz w:val="32"/>
          <w:szCs w:val="32"/>
        </w:rPr>
        <w:t>达到以下要求：熔点在82~84</w:t>
      </w:r>
      <w:r>
        <w:rPr>
          <w:rFonts w:ascii="仿宋" w:eastAsia="仿宋" w:cs="仿宋"/>
          <w:b w:val="0"/>
          <w:bCs/>
          <w:sz w:val="32"/>
          <w:szCs w:val="32"/>
        </w:rPr>
        <w:t>℃</w:t>
      </w:r>
      <w:r>
        <w:rPr>
          <w:rFonts w:ascii="仿宋" w:eastAsia="仿宋" w:cs="仿宋"/>
          <w:b w:val="0"/>
          <w:bCs/>
          <w:sz w:val="32"/>
          <w:szCs w:val="32"/>
        </w:rPr>
        <w:t>（DSC法）之间，外观为白色晶体，含量&gt;99.7%（GC法），水分含量&lt;100ppm（Karl-Fisher法），游离酸含量：&lt;3eq/Ton（电位滴定法），溶剂含量&lt;500ppm ；（5）所得到的</w:t>
      </w:r>
      <w:proofErr w:type="gramStart"/>
      <w:r>
        <w:rPr>
          <w:rFonts w:ascii="仿宋" w:eastAsia="仿宋" w:cs="仿宋"/>
          <w:b w:val="0"/>
          <w:bCs/>
          <w:sz w:val="32"/>
          <w:szCs w:val="32"/>
        </w:rPr>
        <w:t>乙交酯经过</w:t>
      </w:r>
      <w:proofErr w:type="gramEnd"/>
      <w:r>
        <w:rPr>
          <w:rFonts w:ascii="仿宋" w:eastAsia="仿宋" w:cs="仿宋"/>
          <w:b w:val="0"/>
          <w:bCs/>
          <w:sz w:val="32"/>
          <w:szCs w:val="32"/>
        </w:rPr>
        <w:t>聚合，得到的聚乙醇酸（未改性）指标可达到如下要求：颜色为黄色至淡褐色颗粒，熔点&gt;220</w:t>
      </w:r>
      <w:r>
        <w:rPr>
          <w:rFonts w:ascii="仿宋" w:eastAsia="仿宋" w:cs="仿宋"/>
          <w:b w:val="0"/>
          <w:bCs/>
          <w:sz w:val="32"/>
          <w:szCs w:val="32"/>
        </w:rPr>
        <w:t>℃</w:t>
      </w:r>
      <w:r>
        <w:rPr>
          <w:rFonts w:ascii="仿宋" w:eastAsia="仿宋" w:cs="仿宋"/>
          <w:b w:val="0"/>
          <w:bCs/>
          <w:sz w:val="32"/>
          <w:szCs w:val="32"/>
        </w:rPr>
        <w:t>，熔融指数在5-20g/10min（250</w:t>
      </w:r>
      <w:r>
        <w:rPr>
          <w:rFonts w:ascii="仿宋" w:eastAsia="仿宋" w:cs="仿宋"/>
          <w:b w:val="0"/>
          <w:bCs/>
          <w:sz w:val="32"/>
          <w:szCs w:val="32"/>
        </w:rPr>
        <w:t>℃</w:t>
      </w:r>
      <w:r>
        <w:rPr>
          <w:rFonts w:ascii="仿宋" w:eastAsia="仿宋" w:cs="仿宋"/>
          <w:b w:val="0"/>
          <w:bCs/>
          <w:sz w:val="32"/>
          <w:szCs w:val="32"/>
        </w:rPr>
        <w:t>，2.16kg）之间，拉伸模量7.0GPa，拉伸强度110MPa，弯曲模量6.6GPa，弯曲强度190MPa，断裂伸长率5%。</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sz w:val="32"/>
          <w:szCs w:val="32"/>
        </w:rPr>
        <w:lastRenderedPageBreak/>
        <w:t>揭榜方条件：</w:t>
      </w:r>
      <w:r>
        <w:rPr>
          <w:rFonts w:ascii="仿宋" w:eastAsia="仿宋" w:cs="仿宋"/>
          <w:b w:val="0"/>
          <w:bCs/>
          <w:sz w:val="32"/>
          <w:szCs w:val="32"/>
        </w:rPr>
        <w:t>（1）揭榜方需在可降解材料方面有一定研究，具有良好的研究基础；（2）具有聚酯合成及改性和分离、纯化等领域相关科研能力的高校、科研院所，对聚酯反应器、</w:t>
      </w:r>
      <w:proofErr w:type="gramStart"/>
      <w:r>
        <w:rPr>
          <w:rFonts w:ascii="仿宋" w:eastAsia="仿宋" w:cs="仿宋"/>
          <w:b w:val="0"/>
          <w:bCs/>
          <w:sz w:val="32"/>
          <w:szCs w:val="32"/>
        </w:rPr>
        <w:t>高粘反应</w:t>
      </w:r>
      <w:proofErr w:type="gramEnd"/>
      <w:r>
        <w:rPr>
          <w:rFonts w:ascii="仿宋" w:eastAsia="仿宋" w:cs="仿宋"/>
          <w:b w:val="0"/>
          <w:bCs/>
          <w:sz w:val="32"/>
          <w:szCs w:val="32"/>
        </w:rPr>
        <w:t>介质体系具有丰富的设计及制造经验。</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sz w:val="32"/>
          <w:szCs w:val="32"/>
        </w:rPr>
        <w:t>拟实施期限：</w:t>
      </w:r>
      <w:r>
        <w:rPr>
          <w:rFonts w:ascii="仿宋" w:eastAsia="仿宋" w:cs="仿宋"/>
          <w:b w:val="0"/>
          <w:bCs/>
          <w:sz w:val="32"/>
          <w:szCs w:val="32"/>
        </w:rPr>
        <w:t>3年</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bCs/>
          <w:sz w:val="32"/>
          <w:szCs w:val="32"/>
        </w:rPr>
      </w:pPr>
      <w:r>
        <w:rPr>
          <w:rFonts w:ascii="仿宋" w:eastAsia="仿宋" w:cs="仿宋"/>
          <w:sz w:val="32"/>
          <w:szCs w:val="32"/>
        </w:rPr>
        <w:t>研发资金总投入：</w:t>
      </w:r>
      <w:r>
        <w:rPr>
          <w:rFonts w:ascii="仿宋" w:eastAsia="仿宋" w:cs="仿宋"/>
          <w:b w:val="0"/>
          <w:bCs/>
          <w:sz w:val="32"/>
          <w:szCs w:val="32"/>
        </w:rPr>
        <w:t>1850万元</w:t>
      </w:r>
    </w:p>
    <w:p w:rsidR="009854FD" w:rsidRDefault="009854FD" w:rsidP="009854FD">
      <w:pPr>
        <w:pStyle w:val="a0"/>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需求方联系方式：</w:t>
      </w:r>
      <w:proofErr w:type="gramStart"/>
      <w:r>
        <w:rPr>
          <w:rFonts w:ascii="仿宋" w:eastAsia="仿宋" w:cs="仿宋" w:hint="eastAsia"/>
          <w:bCs/>
          <w:sz w:val="32"/>
          <w:szCs w:val="32"/>
        </w:rPr>
        <w:t>武杰</w:t>
      </w:r>
      <w:proofErr w:type="gramEnd"/>
      <w:r>
        <w:rPr>
          <w:rFonts w:ascii="仿宋" w:eastAsia="仿宋" w:cs="仿宋" w:hint="eastAsia"/>
          <w:bCs/>
          <w:sz w:val="32"/>
          <w:szCs w:val="32"/>
        </w:rPr>
        <w:t xml:space="preserve">  19847389699</w:t>
      </w:r>
    </w:p>
    <w:p w:rsidR="009854FD" w:rsidRDefault="009854FD" w:rsidP="009854FD">
      <w:pPr>
        <w:pStyle w:val="21"/>
        <w:adjustRightInd w:val="0"/>
        <w:snapToGrid w:val="0"/>
        <w:spacing w:line="560" w:lineRule="exact"/>
      </w:pPr>
    </w:p>
    <w:p w:rsidR="009854FD" w:rsidRDefault="009854FD" w:rsidP="009854FD">
      <w:pPr>
        <w:widowControl/>
        <w:adjustRightInd w:val="0"/>
        <w:snapToGrid w:val="0"/>
        <w:spacing w:line="560" w:lineRule="exact"/>
        <w:ind w:firstLineChars="200" w:firstLine="643"/>
        <w:rPr>
          <w:rFonts w:ascii="仿宋" w:eastAsia="仿宋" w:cs="仿宋"/>
          <w:b/>
          <w:kern w:val="0"/>
          <w:sz w:val="32"/>
          <w:szCs w:val="32"/>
        </w:rPr>
      </w:pPr>
      <w:r>
        <w:rPr>
          <w:rFonts w:ascii="仿宋" w:eastAsia="仿宋" w:cs="仿宋" w:hint="eastAsia"/>
          <w:b/>
          <w:kern w:val="0"/>
          <w:sz w:val="32"/>
          <w:szCs w:val="32"/>
        </w:rPr>
        <w:t>4.动物疫苗新型佐剂和疫苗递送关键技术研究</w:t>
      </w:r>
    </w:p>
    <w:p w:rsidR="009854FD" w:rsidRDefault="009854FD" w:rsidP="009854FD">
      <w:pPr>
        <w:widowControl/>
        <w:adjustRightInd w:val="0"/>
        <w:snapToGrid w:val="0"/>
        <w:spacing w:line="560" w:lineRule="exact"/>
        <w:ind w:firstLineChars="200" w:firstLine="643"/>
        <w:rPr>
          <w:rFonts w:ascii="仿宋" w:eastAsia="仿宋" w:cs="仿宋"/>
          <w:bCs/>
          <w:kern w:val="0"/>
          <w:sz w:val="32"/>
          <w:szCs w:val="32"/>
        </w:rPr>
      </w:pPr>
      <w:r>
        <w:rPr>
          <w:rFonts w:ascii="仿宋" w:eastAsia="仿宋" w:cs="仿宋" w:hint="eastAsia"/>
          <w:b/>
          <w:kern w:val="0"/>
          <w:sz w:val="32"/>
          <w:szCs w:val="32"/>
        </w:rPr>
        <w:t>需求单位：</w:t>
      </w:r>
      <w:r>
        <w:rPr>
          <w:rFonts w:ascii="仿宋" w:eastAsia="仿宋" w:cs="仿宋" w:hint="eastAsia"/>
          <w:bCs/>
          <w:kern w:val="0"/>
          <w:sz w:val="32"/>
          <w:szCs w:val="32"/>
        </w:rPr>
        <w:t>金</w:t>
      </w:r>
      <w:proofErr w:type="gramStart"/>
      <w:r>
        <w:rPr>
          <w:rFonts w:ascii="仿宋" w:eastAsia="仿宋" w:cs="仿宋" w:hint="eastAsia"/>
          <w:bCs/>
          <w:kern w:val="0"/>
          <w:sz w:val="32"/>
          <w:szCs w:val="32"/>
        </w:rPr>
        <w:t>宇保灵</w:t>
      </w:r>
      <w:proofErr w:type="gramEnd"/>
      <w:r>
        <w:rPr>
          <w:rFonts w:ascii="仿宋" w:eastAsia="仿宋" w:cs="仿宋" w:hint="eastAsia"/>
          <w:bCs/>
          <w:kern w:val="0"/>
          <w:sz w:val="32"/>
          <w:szCs w:val="32"/>
        </w:rPr>
        <w:t>生物药品有限公司</w:t>
      </w:r>
    </w:p>
    <w:p w:rsidR="009854FD" w:rsidRDefault="009854FD" w:rsidP="009854FD">
      <w:pPr>
        <w:widowControl/>
        <w:adjustRightInd w:val="0"/>
        <w:snapToGrid w:val="0"/>
        <w:spacing w:line="560" w:lineRule="exact"/>
        <w:ind w:firstLineChars="200" w:firstLine="643"/>
        <w:rPr>
          <w:rFonts w:ascii="仿宋" w:eastAsia="仿宋" w:cs="仿宋"/>
          <w:b/>
          <w:kern w:val="0"/>
          <w:sz w:val="32"/>
          <w:szCs w:val="32"/>
        </w:rPr>
      </w:pPr>
      <w:r>
        <w:rPr>
          <w:rFonts w:ascii="仿宋" w:eastAsia="仿宋" w:cs="仿宋" w:hint="eastAsia"/>
          <w:b/>
          <w:kern w:val="0"/>
          <w:sz w:val="32"/>
          <w:szCs w:val="32"/>
        </w:rPr>
        <w:t xml:space="preserve">需求描述: </w:t>
      </w:r>
      <w:r>
        <w:rPr>
          <w:rFonts w:ascii="仿宋" w:eastAsia="仿宋" w:cs="仿宋"/>
          <w:kern w:val="0"/>
          <w:sz w:val="32"/>
          <w:szCs w:val="32"/>
        </w:rPr>
        <w:t>急需动物疫苗新型佐剂和疫苗递送关键技术，解决目前高端佐剂及递送系统生产技术仍然被制药巨头所垄断的问题，提升口蹄疫VLP疫苗、猪圆环与支原体亚单位疫苗等新型疫苗的免疫效果。该项目应用实施后，预期带动疫苗产品年销售收入1.5亿元。</w:t>
      </w:r>
    </w:p>
    <w:p w:rsidR="009854FD" w:rsidRDefault="009854FD" w:rsidP="009854FD">
      <w:pPr>
        <w:pStyle w:val="a0"/>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具体考核指标:</w:t>
      </w:r>
      <w:r>
        <w:rPr>
          <w:rFonts w:ascii="仿宋" w:eastAsia="仿宋" w:cs="仿宋" w:hint="eastAsia"/>
          <w:bCs/>
          <w:sz w:val="32"/>
          <w:szCs w:val="32"/>
        </w:rPr>
        <w:t>（1）研制1款具有自主知识产权的细菌多糖类纳米佐剂，剂型为水溶性佐剂，细菌发酵多糖得率≥0.7 g/L，纯度80% 以上，杂蛋白含量低于 5%，佐剂粒径≤ 80 纳米，同时配套相应制备工艺规程和质量检测方法1套；（2）开发的新型佐剂实现1-2种新型基因工程疫苗和多联多价动物疫苗的配制，实现工业化量产。完成3-5批次生产规模不小于150L/批次，理化指标（外观、剂型、黏度、无菌）达到质量标准要求，合格率100%；（3）完成佐剂复配疫苗的安全性和有效性临床评价。在安全性方面，小白鼠肌肉</w:t>
      </w:r>
      <w:r>
        <w:rPr>
          <w:rFonts w:ascii="仿宋" w:eastAsia="仿宋" w:cs="仿宋" w:hint="eastAsia"/>
          <w:bCs/>
          <w:sz w:val="32"/>
          <w:szCs w:val="32"/>
        </w:rPr>
        <w:lastRenderedPageBreak/>
        <w:t>注射后10/10合格，豚鼠5/5合格，本动物5/5合格。有效性方面，疫苗免疫效力指标不低于现有产品质量标准。以口蹄疫灭活疫苗为例，配制的疫苗一次免疫28天后抗体阳性率≥90%，二次免疫抗体持续4个月阳性率不低于80%。</w:t>
      </w:r>
    </w:p>
    <w:p w:rsidR="009854FD" w:rsidRDefault="009854FD" w:rsidP="009854FD">
      <w:pPr>
        <w:pStyle w:val="a0"/>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揭榜</w:t>
      </w:r>
      <w:proofErr w:type="gramStart"/>
      <w:r>
        <w:rPr>
          <w:rFonts w:ascii="仿宋" w:eastAsia="仿宋" w:cs="仿宋" w:hint="eastAsia"/>
          <w:b/>
          <w:sz w:val="32"/>
          <w:szCs w:val="32"/>
        </w:rPr>
        <w:t>方条件</w:t>
      </w:r>
      <w:proofErr w:type="gramEnd"/>
      <w:r>
        <w:rPr>
          <w:rFonts w:ascii="仿宋" w:eastAsia="仿宋" w:cs="仿宋" w:hint="eastAsia"/>
          <w:b/>
          <w:sz w:val="32"/>
          <w:szCs w:val="32"/>
        </w:rPr>
        <w:t>:</w:t>
      </w:r>
      <w:r>
        <w:rPr>
          <w:rFonts w:ascii="仿宋" w:eastAsia="仿宋" w:cs="仿宋" w:hint="eastAsia"/>
          <w:bCs/>
          <w:sz w:val="32"/>
          <w:szCs w:val="32"/>
        </w:rPr>
        <w:t>（1）揭榜方具有自主知识产权的微生物菌种及佐剂专利技术；（2）揭榜方须是长期从事微生物学、免疫学及疫苗学相关领域技术研究的高等院校或科研院所，具有良好的研究基础；（3）揭榜方在佐剂开发方面形成一系列标志性技术成果，建立了细菌天然多糖类佐剂提取分析技术，拥有细菌多糖类</w:t>
      </w:r>
      <w:proofErr w:type="gramStart"/>
      <w:r>
        <w:rPr>
          <w:rFonts w:ascii="仿宋" w:eastAsia="仿宋" w:cs="仿宋" w:hint="eastAsia"/>
          <w:bCs/>
          <w:sz w:val="32"/>
          <w:szCs w:val="32"/>
        </w:rPr>
        <w:t>微纳结构</w:t>
      </w:r>
      <w:proofErr w:type="gramEnd"/>
      <w:r>
        <w:rPr>
          <w:rFonts w:ascii="仿宋" w:eastAsia="仿宋" w:cs="仿宋" w:hint="eastAsia"/>
          <w:bCs/>
          <w:sz w:val="32"/>
          <w:szCs w:val="32"/>
        </w:rPr>
        <w:t>佐剂工艺技术的自主研发体系。</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sz w:val="32"/>
          <w:szCs w:val="32"/>
        </w:rPr>
      </w:pPr>
      <w:r>
        <w:rPr>
          <w:rFonts w:ascii="仿宋" w:eastAsia="仿宋" w:cs="仿宋"/>
          <w:bCs/>
          <w:sz w:val="32"/>
          <w:szCs w:val="32"/>
        </w:rPr>
        <w:t>拟实施期限：</w:t>
      </w:r>
      <w:r>
        <w:rPr>
          <w:rFonts w:ascii="仿宋" w:eastAsia="仿宋" w:cs="仿宋"/>
          <w:b w:val="0"/>
          <w:sz w:val="32"/>
          <w:szCs w:val="32"/>
        </w:rPr>
        <w:t>3年</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sz w:val="32"/>
          <w:szCs w:val="32"/>
        </w:rPr>
      </w:pPr>
      <w:r>
        <w:rPr>
          <w:rFonts w:ascii="仿宋" w:eastAsia="仿宋" w:cs="仿宋"/>
          <w:bCs/>
          <w:sz w:val="32"/>
          <w:szCs w:val="32"/>
        </w:rPr>
        <w:t>研发资金总投入：</w:t>
      </w:r>
      <w:r>
        <w:rPr>
          <w:rFonts w:ascii="仿宋" w:eastAsia="仿宋" w:cs="仿宋"/>
          <w:b w:val="0"/>
          <w:sz w:val="32"/>
          <w:szCs w:val="32"/>
        </w:rPr>
        <w:t>1700万元</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sz w:val="32"/>
          <w:szCs w:val="32"/>
        </w:rPr>
      </w:pPr>
      <w:r>
        <w:rPr>
          <w:rFonts w:ascii="仿宋" w:eastAsia="仿宋" w:cs="仿宋"/>
          <w:bCs/>
          <w:sz w:val="32"/>
          <w:szCs w:val="32"/>
        </w:rPr>
        <w:t>需求方联系方式：</w:t>
      </w:r>
      <w:r>
        <w:rPr>
          <w:rFonts w:ascii="仿宋" w:eastAsia="仿宋" w:cs="仿宋"/>
          <w:b w:val="0"/>
          <w:sz w:val="32"/>
          <w:szCs w:val="32"/>
        </w:rPr>
        <w:t>张建宏  13664717757</w:t>
      </w:r>
    </w:p>
    <w:p w:rsidR="009854FD" w:rsidRDefault="009854FD" w:rsidP="009854FD">
      <w:pPr>
        <w:pStyle w:val="a0"/>
        <w:adjustRightInd w:val="0"/>
        <w:snapToGrid w:val="0"/>
        <w:spacing w:line="560" w:lineRule="exact"/>
        <w:rPr>
          <w:rFonts w:ascii="仿宋" w:eastAsia="仿宋" w:cs="仿宋"/>
          <w:b/>
          <w:sz w:val="32"/>
          <w:szCs w:val="32"/>
        </w:rPr>
      </w:pPr>
    </w:p>
    <w:p w:rsidR="009854FD" w:rsidRDefault="009854FD" w:rsidP="009854FD">
      <w:pPr>
        <w:widowControl/>
        <w:adjustRightInd w:val="0"/>
        <w:snapToGrid w:val="0"/>
        <w:spacing w:line="560" w:lineRule="exact"/>
        <w:ind w:firstLineChars="200" w:firstLine="643"/>
        <w:rPr>
          <w:rFonts w:ascii="仿宋" w:eastAsia="仿宋" w:cs="仿宋"/>
          <w:b/>
          <w:bCs/>
          <w:kern w:val="0"/>
          <w:sz w:val="32"/>
          <w:szCs w:val="32"/>
        </w:rPr>
      </w:pPr>
      <w:r>
        <w:rPr>
          <w:rFonts w:ascii="仿宋" w:eastAsia="仿宋" w:cs="仿宋" w:hint="eastAsia"/>
          <w:b/>
          <w:bCs/>
          <w:kern w:val="0"/>
          <w:sz w:val="32"/>
          <w:szCs w:val="32"/>
        </w:rPr>
        <w:t>5.厄贝沙坦氢氯</w:t>
      </w:r>
      <w:proofErr w:type="gramStart"/>
      <w:r>
        <w:rPr>
          <w:rFonts w:ascii="仿宋" w:eastAsia="仿宋" w:cs="仿宋" w:hint="eastAsia"/>
          <w:b/>
          <w:bCs/>
          <w:kern w:val="0"/>
          <w:sz w:val="32"/>
          <w:szCs w:val="32"/>
        </w:rPr>
        <w:t>噻嗪</w:t>
      </w:r>
      <w:proofErr w:type="gramEnd"/>
      <w:r>
        <w:rPr>
          <w:rFonts w:ascii="仿宋" w:eastAsia="仿宋" w:cs="仿宋" w:hint="eastAsia"/>
          <w:b/>
          <w:bCs/>
          <w:kern w:val="0"/>
          <w:sz w:val="32"/>
          <w:szCs w:val="32"/>
        </w:rPr>
        <w:t>胶囊工艺提升及药效学研究</w:t>
      </w:r>
    </w:p>
    <w:p w:rsidR="009854FD" w:rsidRDefault="009854FD" w:rsidP="009854FD">
      <w:pPr>
        <w:widowControl/>
        <w:adjustRightInd w:val="0"/>
        <w:snapToGrid w:val="0"/>
        <w:spacing w:line="560" w:lineRule="exact"/>
        <w:ind w:firstLineChars="200" w:firstLine="643"/>
        <w:rPr>
          <w:rFonts w:ascii="仿宋" w:eastAsia="仿宋" w:cs="仿宋"/>
          <w:kern w:val="0"/>
          <w:sz w:val="32"/>
          <w:szCs w:val="32"/>
        </w:rPr>
      </w:pPr>
      <w:r>
        <w:rPr>
          <w:rFonts w:ascii="仿宋" w:eastAsia="仿宋" w:cs="仿宋" w:hint="eastAsia"/>
          <w:b/>
          <w:bCs/>
          <w:kern w:val="0"/>
          <w:sz w:val="32"/>
          <w:szCs w:val="32"/>
        </w:rPr>
        <w:t>需求单位：</w:t>
      </w:r>
      <w:r>
        <w:rPr>
          <w:rFonts w:ascii="仿宋" w:eastAsia="仿宋" w:cs="仿宋" w:hint="eastAsia"/>
          <w:kern w:val="0"/>
          <w:sz w:val="32"/>
          <w:szCs w:val="32"/>
        </w:rPr>
        <w:t>元和药业股份有限公司</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sz w:val="32"/>
          <w:szCs w:val="32"/>
        </w:rPr>
      </w:pPr>
      <w:r>
        <w:rPr>
          <w:rFonts w:ascii="仿宋" w:eastAsia="仿宋" w:cs="仿宋"/>
          <w:bCs/>
          <w:sz w:val="32"/>
          <w:szCs w:val="32"/>
        </w:rPr>
        <w:t>需求描述：</w:t>
      </w:r>
      <w:r>
        <w:rPr>
          <w:rFonts w:ascii="仿宋" w:eastAsia="仿宋" w:cs="仿宋"/>
          <w:b w:val="0"/>
          <w:sz w:val="32"/>
          <w:szCs w:val="32"/>
        </w:rPr>
        <w:t>进行厄贝沙坦氢氯</w:t>
      </w:r>
      <w:proofErr w:type="gramStart"/>
      <w:r>
        <w:rPr>
          <w:rFonts w:ascii="仿宋" w:eastAsia="仿宋" w:cs="仿宋"/>
          <w:b w:val="0"/>
          <w:sz w:val="32"/>
          <w:szCs w:val="32"/>
        </w:rPr>
        <w:t>噻嗪</w:t>
      </w:r>
      <w:proofErr w:type="gramEnd"/>
      <w:r>
        <w:rPr>
          <w:rFonts w:ascii="仿宋" w:eastAsia="仿宋" w:cs="仿宋"/>
          <w:b w:val="0"/>
          <w:sz w:val="32"/>
          <w:szCs w:val="32"/>
        </w:rPr>
        <w:t>胶囊质量、工艺提升及药效学研究，通过对产品质量、工艺及药效学研究，达到工艺优化、药效学符合最新法规标准要求，进一步提高厄贝沙坦氢氯</w:t>
      </w:r>
      <w:proofErr w:type="gramStart"/>
      <w:r>
        <w:rPr>
          <w:rFonts w:ascii="仿宋" w:eastAsia="仿宋" w:cs="仿宋"/>
          <w:b w:val="0"/>
          <w:sz w:val="32"/>
          <w:szCs w:val="32"/>
        </w:rPr>
        <w:t>噻嗪</w:t>
      </w:r>
      <w:proofErr w:type="gramEnd"/>
      <w:r>
        <w:rPr>
          <w:rFonts w:ascii="仿宋" w:eastAsia="仿宋" w:cs="仿宋"/>
          <w:b w:val="0"/>
          <w:sz w:val="32"/>
          <w:szCs w:val="32"/>
        </w:rPr>
        <w:t>胶囊的质量和疗效。通过项目实施，产能提升5%以上，预计年增产值2亿元以上。</w:t>
      </w:r>
    </w:p>
    <w:p w:rsidR="009854FD" w:rsidRDefault="009854FD" w:rsidP="009854FD">
      <w:pPr>
        <w:widowControl/>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具体考核指标:</w:t>
      </w:r>
      <w:r>
        <w:rPr>
          <w:rFonts w:ascii="仿宋" w:eastAsia="仿宋" w:cs="仿宋" w:hint="eastAsia"/>
          <w:bCs/>
          <w:sz w:val="32"/>
          <w:szCs w:val="32"/>
        </w:rPr>
        <w:t>（1）进行厄贝沙坦氢氯</w:t>
      </w:r>
      <w:proofErr w:type="gramStart"/>
      <w:r>
        <w:rPr>
          <w:rFonts w:ascii="仿宋" w:eastAsia="仿宋" w:cs="仿宋" w:hint="eastAsia"/>
          <w:bCs/>
          <w:sz w:val="32"/>
          <w:szCs w:val="32"/>
        </w:rPr>
        <w:t>噻嗪</w:t>
      </w:r>
      <w:proofErr w:type="gramEnd"/>
      <w:r>
        <w:rPr>
          <w:rFonts w:ascii="仿宋" w:eastAsia="仿宋" w:cs="仿宋" w:hint="eastAsia"/>
          <w:bCs/>
          <w:sz w:val="32"/>
          <w:szCs w:val="32"/>
        </w:rPr>
        <w:t>胶囊生产工艺提升，胶囊溶出曲线与对比片剂达到溶出差异的90%置信区间；（2）胶囊溶出度达到80%、含量均匀度较原数据提升</w:t>
      </w:r>
      <w:r>
        <w:rPr>
          <w:rFonts w:ascii="仿宋" w:eastAsia="仿宋" w:cs="仿宋" w:hint="eastAsia"/>
          <w:bCs/>
          <w:sz w:val="32"/>
          <w:szCs w:val="32"/>
        </w:rPr>
        <w:lastRenderedPageBreak/>
        <w:t>1%-2%、“有关物质”检测项目增加1-2个指标；（3）最大吸收达到对比片剂80%-125%；（4）申请发明专利1-2项，制定相关质量标准1项；（5）获得国家药品审评中心受理通知书和国家药品监督管理局批准的补充申请批件。</w:t>
      </w:r>
    </w:p>
    <w:p w:rsidR="009854FD" w:rsidRDefault="009854FD" w:rsidP="009854FD">
      <w:pPr>
        <w:widowControl/>
        <w:adjustRightInd w:val="0"/>
        <w:snapToGrid w:val="0"/>
        <w:spacing w:line="560" w:lineRule="exact"/>
        <w:ind w:firstLineChars="200" w:firstLine="643"/>
        <w:rPr>
          <w:rFonts w:ascii="仿宋" w:eastAsia="仿宋" w:cs="仿宋"/>
          <w:sz w:val="32"/>
          <w:szCs w:val="32"/>
        </w:rPr>
      </w:pPr>
      <w:r>
        <w:rPr>
          <w:rFonts w:ascii="仿宋" w:eastAsia="仿宋" w:cs="仿宋" w:hint="eastAsia"/>
          <w:b/>
          <w:bCs/>
          <w:sz w:val="32"/>
          <w:szCs w:val="32"/>
        </w:rPr>
        <w:t>揭榜</w:t>
      </w:r>
      <w:proofErr w:type="gramStart"/>
      <w:r>
        <w:rPr>
          <w:rFonts w:ascii="仿宋" w:eastAsia="仿宋" w:cs="仿宋" w:hint="eastAsia"/>
          <w:b/>
          <w:bCs/>
          <w:sz w:val="32"/>
          <w:szCs w:val="32"/>
        </w:rPr>
        <w:t>方条件</w:t>
      </w:r>
      <w:proofErr w:type="gramEnd"/>
      <w:r>
        <w:rPr>
          <w:rFonts w:ascii="仿宋" w:eastAsia="仿宋" w:cs="仿宋" w:hint="eastAsia"/>
          <w:b/>
          <w:bCs/>
          <w:sz w:val="32"/>
          <w:szCs w:val="32"/>
        </w:rPr>
        <w:t>:</w:t>
      </w:r>
      <w:r>
        <w:rPr>
          <w:rFonts w:ascii="仿宋" w:eastAsia="仿宋" w:cs="仿宋" w:hint="eastAsia"/>
          <w:sz w:val="32"/>
          <w:szCs w:val="32"/>
        </w:rPr>
        <w:t>（1）要求揭榜方熟悉胶囊剂剂型药学研究及生物等效性试验研究，充分理解化学药在体外的溶出研究与体内释放方式与速度的关系，对跨剂型仿制药研究方面具有丰富的经验，有产品从研发、中试、移交到大生产注册、试生产全过程研究经验；（2）熟悉药品开发和药品注册相关法规及技术要求，同时能够配合公司做好中试车间的改造、技术专利的申报等工作。</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sz w:val="32"/>
          <w:szCs w:val="32"/>
        </w:rPr>
      </w:pPr>
      <w:r>
        <w:rPr>
          <w:rFonts w:ascii="仿宋" w:eastAsia="仿宋" w:cs="仿宋"/>
          <w:bCs/>
          <w:sz w:val="32"/>
          <w:szCs w:val="32"/>
        </w:rPr>
        <w:t>拟实施期限：</w:t>
      </w:r>
      <w:r>
        <w:rPr>
          <w:rFonts w:ascii="仿宋" w:eastAsia="仿宋" w:cs="仿宋"/>
          <w:b w:val="0"/>
          <w:sz w:val="32"/>
          <w:szCs w:val="32"/>
        </w:rPr>
        <w:t>3年</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sz w:val="32"/>
          <w:szCs w:val="32"/>
        </w:rPr>
      </w:pPr>
      <w:r>
        <w:rPr>
          <w:rFonts w:ascii="仿宋" w:eastAsia="仿宋" w:cs="仿宋"/>
          <w:sz w:val="32"/>
          <w:szCs w:val="32"/>
        </w:rPr>
        <w:t>研发资金总投入：</w:t>
      </w:r>
      <w:r>
        <w:rPr>
          <w:rFonts w:ascii="仿宋" w:eastAsia="仿宋" w:cs="仿宋"/>
          <w:b w:val="0"/>
          <w:sz w:val="32"/>
          <w:szCs w:val="32"/>
        </w:rPr>
        <w:t>1700万元</w:t>
      </w:r>
    </w:p>
    <w:p w:rsidR="009854FD" w:rsidRDefault="009854FD" w:rsidP="009854FD">
      <w:pPr>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需求方联系方式：</w:t>
      </w:r>
      <w:r>
        <w:rPr>
          <w:rFonts w:ascii="仿宋" w:eastAsia="仿宋" w:cs="仿宋" w:hint="eastAsia"/>
          <w:bCs/>
          <w:sz w:val="32"/>
          <w:szCs w:val="32"/>
        </w:rPr>
        <w:t>曾丽莉 18647396033</w:t>
      </w:r>
    </w:p>
    <w:p w:rsidR="009854FD" w:rsidRDefault="009854FD" w:rsidP="009854FD">
      <w:pPr>
        <w:adjustRightInd w:val="0"/>
        <w:snapToGrid w:val="0"/>
        <w:spacing w:line="560" w:lineRule="exact"/>
        <w:rPr>
          <w:rFonts w:ascii="仿宋" w:eastAsia="仿宋" w:cs="仿宋"/>
          <w:sz w:val="32"/>
          <w:szCs w:val="32"/>
        </w:rPr>
      </w:pPr>
    </w:p>
    <w:p w:rsidR="009854FD" w:rsidRDefault="009854FD" w:rsidP="009854FD">
      <w:pPr>
        <w:adjustRightInd w:val="0"/>
        <w:snapToGrid w:val="0"/>
        <w:spacing w:line="560" w:lineRule="exact"/>
        <w:ind w:firstLineChars="200" w:firstLine="643"/>
        <w:rPr>
          <w:rFonts w:ascii="仿宋" w:eastAsia="仿宋" w:cs="仿宋"/>
          <w:b/>
          <w:bCs/>
          <w:kern w:val="0"/>
          <w:sz w:val="32"/>
          <w:szCs w:val="32"/>
        </w:rPr>
      </w:pPr>
      <w:r>
        <w:rPr>
          <w:rFonts w:ascii="仿宋" w:eastAsia="仿宋" w:cs="仿宋" w:hint="eastAsia"/>
          <w:b/>
          <w:bCs/>
          <w:kern w:val="0"/>
          <w:sz w:val="32"/>
          <w:szCs w:val="32"/>
        </w:rPr>
        <w:t>6.发酵法生产L-高丝氨酸制备精草铵</w:t>
      </w:r>
      <w:proofErr w:type="gramStart"/>
      <w:r>
        <w:rPr>
          <w:rFonts w:ascii="仿宋" w:eastAsia="仿宋" w:cs="仿宋" w:hint="eastAsia"/>
          <w:b/>
          <w:bCs/>
          <w:kern w:val="0"/>
          <w:sz w:val="32"/>
          <w:szCs w:val="32"/>
        </w:rPr>
        <w:t>膦</w:t>
      </w:r>
      <w:proofErr w:type="gramEnd"/>
      <w:r>
        <w:rPr>
          <w:rFonts w:ascii="仿宋" w:eastAsia="仿宋" w:cs="仿宋" w:hint="eastAsia"/>
          <w:b/>
          <w:bCs/>
          <w:kern w:val="0"/>
          <w:sz w:val="32"/>
          <w:szCs w:val="32"/>
        </w:rPr>
        <w:t>产业化关键技术开发</w:t>
      </w:r>
    </w:p>
    <w:p w:rsidR="009854FD" w:rsidRDefault="009854FD" w:rsidP="009854FD">
      <w:pPr>
        <w:widowControl/>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需求单位：</w:t>
      </w:r>
      <w:r>
        <w:rPr>
          <w:rFonts w:ascii="仿宋" w:eastAsia="仿宋" w:cs="仿宋" w:hint="eastAsia"/>
          <w:bCs/>
          <w:sz w:val="32"/>
          <w:szCs w:val="32"/>
        </w:rPr>
        <w:t>齐鲁制药（内蒙古）有限公司</w:t>
      </w:r>
    </w:p>
    <w:p w:rsidR="009854FD" w:rsidRDefault="009854FD" w:rsidP="009854FD">
      <w:pPr>
        <w:widowControl/>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 xml:space="preserve">需求描述: </w:t>
      </w:r>
      <w:r>
        <w:rPr>
          <w:rFonts w:ascii="仿宋" w:eastAsia="仿宋" w:cs="仿宋" w:hint="eastAsia"/>
          <w:bCs/>
          <w:sz w:val="32"/>
          <w:szCs w:val="32"/>
        </w:rPr>
        <w:t>针对L-高丝氨酸绿色生产的重大需求，通过L-高丝氨酸合成精草铵</w:t>
      </w:r>
      <w:proofErr w:type="gramStart"/>
      <w:r>
        <w:rPr>
          <w:rFonts w:ascii="仿宋" w:eastAsia="仿宋" w:cs="仿宋" w:hint="eastAsia"/>
          <w:bCs/>
          <w:sz w:val="32"/>
          <w:szCs w:val="32"/>
        </w:rPr>
        <w:t>膦</w:t>
      </w:r>
      <w:proofErr w:type="gramEnd"/>
      <w:r>
        <w:rPr>
          <w:rFonts w:ascii="仿宋" w:eastAsia="仿宋" w:cs="仿宋" w:hint="eastAsia"/>
          <w:bCs/>
          <w:sz w:val="32"/>
          <w:szCs w:val="32"/>
        </w:rPr>
        <w:t>路线，最终实现精草铵</w:t>
      </w:r>
      <w:proofErr w:type="gramStart"/>
      <w:r>
        <w:rPr>
          <w:rFonts w:ascii="仿宋" w:eastAsia="仿宋" w:cs="仿宋" w:hint="eastAsia"/>
          <w:bCs/>
          <w:sz w:val="32"/>
          <w:szCs w:val="32"/>
        </w:rPr>
        <w:t>膦</w:t>
      </w:r>
      <w:proofErr w:type="gramEnd"/>
      <w:r>
        <w:rPr>
          <w:rFonts w:ascii="仿宋" w:eastAsia="仿宋" w:cs="仿宋" w:hint="eastAsia"/>
          <w:bCs/>
          <w:sz w:val="32"/>
          <w:szCs w:val="32"/>
        </w:rPr>
        <w:t>高效生产。基于合成生物学策略开发高效的L-高丝氨酸生物发酵技术，解决现有发酵生产技术水平低、糖酸转化率低和稳定性差等瓶颈问题，实现精草铵</w:t>
      </w:r>
      <w:proofErr w:type="gramStart"/>
      <w:r>
        <w:rPr>
          <w:rFonts w:ascii="仿宋" w:eastAsia="仿宋" w:cs="仿宋" w:hint="eastAsia"/>
          <w:bCs/>
          <w:sz w:val="32"/>
          <w:szCs w:val="32"/>
        </w:rPr>
        <w:t>膦</w:t>
      </w:r>
      <w:proofErr w:type="gramEnd"/>
      <w:r>
        <w:rPr>
          <w:rFonts w:ascii="仿宋" w:eastAsia="仿宋" w:cs="仿宋" w:hint="eastAsia"/>
          <w:bCs/>
          <w:sz w:val="32"/>
          <w:szCs w:val="32"/>
        </w:rPr>
        <w:t>前体物质L-高丝氨酸在160T发酵罐上的稳定、高效、绿色生物制造，然后进一步合成精草铵</w:t>
      </w:r>
      <w:proofErr w:type="gramStart"/>
      <w:r>
        <w:rPr>
          <w:rFonts w:ascii="仿宋" w:eastAsia="仿宋" w:cs="仿宋" w:hint="eastAsia"/>
          <w:bCs/>
          <w:sz w:val="32"/>
          <w:szCs w:val="32"/>
        </w:rPr>
        <w:lastRenderedPageBreak/>
        <w:t>膦</w:t>
      </w:r>
      <w:proofErr w:type="gramEnd"/>
      <w:r>
        <w:rPr>
          <w:rFonts w:ascii="仿宋" w:eastAsia="仿宋" w:cs="仿宋" w:hint="eastAsia"/>
          <w:bCs/>
          <w:sz w:val="32"/>
          <w:szCs w:val="32"/>
        </w:rPr>
        <w:t>，实现年产1000吨精草铵</w:t>
      </w:r>
      <w:proofErr w:type="gramStart"/>
      <w:r>
        <w:rPr>
          <w:rFonts w:ascii="仿宋" w:eastAsia="仿宋" w:cs="仿宋" w:hint="eastAsia"/>
          <w:bCs/>
          <w:sz w:val="32"/>
          <w:szCs w:val="32"/>
        </w:rPr>
        <w:t>膦</w:t>
      </w:r>
      <w:proofErr w:type="gramEnd"/>
      <w:r>
        <w:rPr>
          <w:rFonts w:ascii="仿宋" w:eastAsia="仿宋" w:cs="仿宋" w:hint="eastAsia"/>
          <w:bCs/>
          <w:sz w:val="32"/>
          <w:szCs w:val="32"/>
        </w:rPr>
        <w:t>原药生产能力，预计年增产值1</w:t>
      </w:r>
      <w:r>
        <w:rPr>
          <w:rFonts w:ascii="仿宋" w:eastAsia="仿宋" w:cs="仿宋"/>
          <w:bCs/>
          <w:sz w:val="32"/>
          <w:szCs w:val="32"/>
        </w:rPr>
        <w:t>.</w:t>
      </w:r>
      <w:r>
        <w:rPr>
          <w:rFonts w:ascii="仿宋" w:eastAsia="仿宋" w:cs="仿宋" w:hint="eastAsia"/>
          <w:bCs/>
          <w:sz w:val="32"/>
          <w:szCs w:val="32"/>
        </w:rPr>
        <w:t>8</w:t>
      </w:r>
      <w:r>
        <w:rPr>
          <w:rFonts w:ascii="仿宋" w:eastAsia="仿宋" w:cs="仿宋"/>
          <w:bCs/>
          <w:sz w:val="32"/>
          <w:szCs w:val="32"/>
        </w:rPr>
        <w:t>亿</w:t>
      </w:r>
      <w:r>
        <w:rPr>
          <w:rFonts w:ascii="仿宋" w:eastAsia="仿宋" w:cs="仿宋" w:hint="eastAsia"/>
          <w:bCs/>
          <w:sz w:val="32"/>
          <w:szCs w:val="32"/>
        </w:rPr>
        <w:t>元。</w:t>
      </w:r>
    </w:p>
    <w:p w:rsidR="009854FD" w:rsidRDefault="009854FD" w:rsidP="009854FD">
      <w:pPr>
        <w:widowControl/>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具体考核指标:</w:t>
      </w:r>
      <w:r>
        <w:rPr>
          <w:rFonts w:ascii="仿宋" w:eastAsia="仿宋" w:cs="仿宋" w:hint="eastAsia"/>
          <w:bCs/>
          <w:sz w:val="32"/>
          <w:szCs w:val="32"/>
        </w:rPr>
        <w:t>（1）开发具有独立知识产权的高效发酵法生产L-高丝氨酸的菌种，实现发酵周期≤48h、L-高丝氨酸发酵水平≥100g/L、糖酸转化率≥0.5g/g，同时完成相应配套工艺规程和质量检测方法各1套；（2）开发的高产菌株在工艺放大过程中菌种能力稳定，发酵水平6个月内可稳定在预定目标的95%以上，可支撑实现工业化量产。完成规模为160吨发酵罐/批次的试生产3-5批次，平均试生产技术指标（发酵周期、发酵水平、糖酸转化率）能达到约定标准。</w:t>
      </w:r>
    </w:p>
    <w:p w:rsidR="009854FD" w:rsidRDefault="009854FD" w:rsidP="009854FD">
      <w:pPr>
        <w:adjustRightInd w:val="0"/>
        <w:snapToGrid w:val="0"/>
        <w:spacing w:line="560" w:lineRule="exact"/>
        <w:ind w:firstLineChars="200" w:firstLine="643"/>
        <w:rPr>
          <w:rFonts w:ascii="仿宋" w:eastAsia="仿宋" w:cs="仿宋"/>
          <w:sz w:val="32"/>
          <w:szCs w:val="32"/>
        </w:rPr>
      </w:pPr>
      <w:r>
        <w:rPr>
          <w:rFonts w:ascii="仿宋" w:eastAsia="仿宋" w:cs="仿宋" w:hint="eastAsia"/>
          <w:b/>
          <w:bCs/>
          <w:sz w:val="32"/>
          <w:szCs w:val="32"/>
        </w:rPr>
        <w:t>揭榜</w:t>
      </w:r>
      <w:proofErr w:type="gramStart"/>
      <w:r>
        <w:rPr>
          <w:rFonts w:ascii="仿宋" w:eastAsia="仿宋" w:cs="仿宋" w:hint="eastAsia"/>
          <w:b/>
          <w:bCs/>
          <w:sz w:val="32"/>
          <w:szCs w:val="32"/>
        </w:rPr>
        <w:t>方条件</w:t>
      </w:r>
      <w:proofErr w:type="gramEnd"/>
      <w:r>
        <w:rPr>
          <w:rFonts w:ascii="仿宋" w:eastAsia="仿宋" w:cs="仿宋" w:hint="eastAsia"/>
          <w:b/>
          <w:bCs/>
          <w:sz w:val="32"/>
          <w:szCs w:val="32"/>
        </w:rPr>
        <w:t>:</w:t>
      </w:r>
      <w:r>
        <w:rPr>
          <w:rFonts w:ascii="仿宋" w:eastAsia="仿宋" w:cs="仿宋" w:hint="eastAsia"/>
          <w:sz w:val="32"/>
          <w:szCs w:val="32"/>
        </w:rPr>
        <w:t>（1）揭榜方具有自主知识产权微生物菌种专利技术；（2）揭榜方须是长期从事合成生物学、氨基酸发酵、微生物菌种选育等相关领域技术研究的高等院校和科研院所，具有良好的研究基础；（3）揭榜方在发酵法生产氨基酸技术开发方面已形成系列技术成果，有从事研发、中试、试生产全过程研究经验。能够配合需求方做好技术专利申报等工作。</w:t>
      </w:r>
    </w:p>
    <w:p w:rsidR="009854FD" w:rsidRDefault="009854FD" w:rsidP="009854FD">
      <w:pPr>
        <w:adjustRightInd w:val="0"/>
        <w:snapToGrid w:val="0"/>
        <w:spacing w:line="560" w:lineRule="exact"/>
        <w:ind w:firstLineChars="200" w:firstLine="643"/>
        <w:rPr>
          <w:rFonts w:ascii="仿宋" w:eastAsia="仿宋" w:cs="仿宋"/>
          <w:sz w:val="32"/>
          <w:szCs w:val="32"/>
        </w:rPr>
      </w:pPr>
      <w:r>
        <w:rPr>
          <w:rFonts w:ascii="仿宋" w:eastAsia="仿宋" w:cs="仿宋" w:hint="eastAsia"/>
          <w:b/>
          <w:bCs/>
          <w:sz w:val="32"/>
          <w:szCs w:val="32"/>
        </w:rPr>
        <w:t>拟实施期限：</w:t>
      </w:r>
      <w:r>
        <w:rPr>
          <w:rFonts w:ascii="仿宋" w:eastAsia="仿宋" w:cs="仿宋" w:hint="eastAsia"/>
          <w:sz w:val="32"/>
          <w:szCs w:val="32"/>
        </w:rPr>
        <w:t>3年</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sz w:val="32"/>
          <w:szCs w:val="32"/>
        </w:rPr>
      </w:pPr>
      <w:r>
        <w:rPr>
          <w:rFonts w:ascii="仿宋" w:eastAsia="仿宋" w:cs="仿宋"/>
          <w:bCs/>
          <w:sz w:val="32"/>
          <w:szCs w:val="32"/>
        </w:rPr>
        <w:t>研发资金总投入：</w:t>
      </w:r>
      <w:r>
        <w:rPr>
          <w:rFonts w:ascii="仿宋" w:eastAsia="仿宋" w:cs="仿宋"/>
          <w:b w:val="0"/>
          <w:sz w:val="32"/>
          <w:szCs w:val="32"/>
        </w:rPr>
        <w:t>1700万元</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kern w:val="2"/>
          <w:sz w:val="32"/>
          <w:szCs w:val="32"/>
        </w:rPr>
      </w:pPr>
      <w:r>
        <w:rPr>
          <w:rFonts w:ascii="仿宋" w:eastAsia="仿宋" w:cs="仿宋"/>
          <w:bCs/>
          <w:sz w:val="32"/>
          <w:szCs w:val="32"/>
        </w:rPr>
        <w:t>需求方联系方式：</w:t>
      </w:r>
      <w:proofErr w:type="gramStart"/>
      <w:r>
        <w:rPr>
          <w:rFonts w:ascii="仿宋" w:eastAsia="仿宋" w:cs="仿宋"/>
          <w:b w:val="0"/>
          <w:kern w:val="2"/>
          <w:sz w:val="32"/>
          <w:szCs w:val="32"/>
        </w:rPr>
        <w:t>黄科学</w:t>
      </w:r>
      <w:proofErr w:type="gramEnd"/>
      <w:r>
        <w:rPr>
          <w:rFonts w:ascii="仿宋" w:eastAsia="仿宋" w:cs="仿宋"/>
          <w:b w:val="0"/>
          <w:kern w:val="2"/>
          <w:sz w:val="32"/>
          <w:szCs w:val="32"/>
        </w:rPr>
        <w:t xml:space="preserve">  18147135042</w:t>
      </w:r>
    </w:p>
    <w:p w:rsidR="009854FD" w:rsidRDefault="009854FD" w:rsidP="009854FD">
      <w:pPr>
        <w:adjustRightInd w:val="0"/>
        <w:snapToGrid w:val="0"/>
        <w:spacing w:line="560" w:lineRule="exact"/>
        <w:rPr>
          <w:rFonts w:ascii="仿宋" w:eastAsia="仿宋" w:cs="仿宋"/>
        </w:rPr>
      </w:pPr>
    </w:p>
    <w:p w:rsidR="009854FD" w:rsidRDefault="009854FD" w:rsidP="009854FD">
      <w:pPr>
        <w:widowControl/>
        <w:adjustRightInd w:val="0"/>
        <w:snapToGrid w:val="0"/>
        <w:spacing w:line="560" w:lineRule="exact"/>
        <w:ind w:firstLineChars="200" w:firstLine="643"/>
        <w:rPr>
          <w:rFonts w:ascii="仿宋" w:eastAsia="仿宋" w:cs="仿宋"/>
          <w:b/>
          <w:bCs/>
          <w:kern w:val="0"/>
          <w:sz w:val="32"/>
          <w:szCs w:val="32"/>
        </w:rPr>
      </w:pPr>
      <w:r>
        <w:rPr>
          <w:rFonts w:ascii="仿宋" w:eastAsia="仿宋" w:cs="仿宋" w:hint="eastAsia"/>
          <w:b/>
          <w:bCs/>
          <w:kern w:val="0"/>
          <w:sz w:val="32"/>
          <w:szCs w:val="32"/>
        </w:rPr>
        <w:t>7.乳脂肪深加工产业</w:t>
      </w:r>
      <w:proofErr w:type="gramStart"/>
      <w:r>
        <w:rPr>
          <w:rFonts w:ascii="仿宋" w:eastAsia="仿宋" w:cs="仿宋" w:hint="eastAsia"/>
          <w:b/>
          <w:bCs/>
          <w:kern w:val="0"/>
          <w:sz w:val="32"/>
          <w:szCs w:val="32"/>
        </w:rPr>
        <w:t>链关键</w:t>
      </w:r>
      <w:proofErr w:type="gramEnd"/>
      <w:r>
        <w:rPr>
          <w:rFonts w:ascii="仿宋" w:eastAsia="仿宋" w:cs="仿宋" w:hint="eastAsia"/>
          <w:b/>
          <w:bCs/>
          <w:kern w:val="0"/>
          <w:sz w:val="32"/>
          <w:szCs w:val="32"/>
        </w:rPr>
        <w:t>技术突破</w:t>
      </w:r>
    </w:p>
    <w:p w:rsidR="009854FD" w:rsidRDefault="009854FD" w:rsidP="009854FD">
      <w:pPr>
        <w:widowControl/>
        <w:adjustRightInd w:val="0"/>
        <w:snapToGrid w:val="0"/>
        <w:spacing w:line="560" w:lineRule="exact"/>
        <w:ind w:firstLineChars="200" w:firstLine="643"/>
        <w:rPr>
          <w:rFonts w:ascii="仿宋" w:eastAsia="仿宋" w:cs="仿宋"/>
          <w:kern w:val="0"/>
          <w:sz w:val="32"/>
          <w:szCs w:val="32"/>
        </w:rPr>
      </w:pPr>
      <w:r>
        <w:rPr>
          <w:rFonts w:ascii="仿宋" w:eastAsia="仿宋" w:cs="仿宋" w:hint="eastAsia"/>
          <w:b/>
          <w:bCs/>
          <w:kern w:val="0"/>
          <w:sz w:val="32"/>
          <w:szCs w:val="32"/>
        </w:rPr>
        <w:t>需求单位：</w:t>
      </w:r>
      <w:r>
        <w:rPr>
          <w:rFonts w:ascii="仿宋" w:eastAsia="仿宋" w:cs="仿宋" w:hint="eastAsia"/>
          <w:kern w:val="0"/>
          <w:sz w:val="32"/>
          <w:szCs w:val="32"/>
        </w:rPr>
        <w:t>内蒙古蒙牛奶酪有限责任公司</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sz w:val="32"/>
          <w:szCs w:val="32"/>
        </w:rPr>
      </w:pPr>
      <w:r>
        <w:rPr>
          <w:rFonts w:ascii="仿宋" w:eastAsia="仿宋" w:cs="仿宋"/>
          <w:bCs/>
          <w:sz w:val="32"/>
          <w:szCs w:val="32"/>
        </w:rPr>
        <w:lastRenderedPageBreak/>
        <w:t xml:space="preserve">需求描述: </w:t>
      </w:r>
      <w:proofErr w:type="gramStart"/>
      <w:r>
        <w:rPr>
          <w:rFonts w:ascii="仿宋" w:eastAsia="仿宋" w:cs="仿宋"/>
          <w:b w:val="0"/>
          <w:sz w:val="32"/>
          <w:szCs w:val="32"/>
        </w:rPr>
        <w:t>解决长</w:t>
      </w:r>
      <w:proofErr w:type="gramEnd"/>
      <w:r>
        <w:rPr>
          <w:rFonts w:ascii="仿宋" w:eastAsia="仿宋" w:cs="仿宋"/>
          <w:b w:val="0"/>
          <w:sz w:val="32"/>
          <w:szCs w:val="32"/>
        </w:rPr>
        <w:t>保质期稀奶油在保质期内稳定性差、打发率低等技术难题，关键指标要达到或超过国际同等水平；解决酪乳活性营养物质的富集及产业化关键核心技术，技术水平达到国际同等水平。项目实施后预计新增产值1亿元。</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Cs/>
          <w:sz w:val="32"/>
          <w:szCs w:val="32"/>
        </w:rPr>
      </w:pPr>
      <w:r>
        <w:rPr>
          <w:rFonts w:ascii="仿宋" w:eastAsia="仿宋" w:cs="仿宋"/>
          <w:bCs/>
          <w:sz w:val="32"/>
          <w:szCs w:val="32"/>
        </w:rPr>
        <w:t>具体考核指标:</w:t>
      </w:r>
    </w:p>
    <w:p w:rsidR="009854FD" w:rsidRDefault="009854FD" w:rsidP="009854FD">
      <w:pPr>
        <w:widowControl/>
        <w:adjustRightInd w:val="0"/>
        <w:snapToGrid w:val="0"/>
        <w:spacing w:line="560" w:lineRule="exact"/>
        <w:ind w:firstLineChars="200" w:firstLine="643"/>
        <w:rPr>
          <w:rFonts w:ascii="仿宋" w:eastAsia="仿宋" w:cs="仿宋"/>
          <w:sz w:val="32"/>
          <w:szCs w:val="32"/>
        </w:rPr>
      </w:pPr>
      <w:r>
        <w:rPr>
          <w:rFonts w:ascii="仿宋" w:eastAsia="仿宋" w:cs="仿宋" w:hint="eastAsia"/>
          <w:b/>
          <w:bCs/>
          <w:kern w:val="0"/>
          <w:sz w:val="32"/>
          <w:szCs w:val="32"/>
        </w:rPr>
        <w:t>长保质期稀奶油关键技术及其产业化考核技术指标：</w:t>
      </w:r>
      <w:r>
        <w:rPr>
          <w:rFonts w:ascii="仿宋" w:eastAsia="仿宋" w:cs="仿宋" w:hint="eastAsia"/>
          <w:sz w:val="32"/>
          <w:szCs w:val="32"/>
        </w:rPr>
        <w:t>（1）技术方案可满足目前非</w:t>
      </w:r>
      <w:proofErr w:type="gramStart"/>
      <w:r>
        <w:rPr>
          <w:rFonts w:ascii="仿宋" w:eastAsia="仿宋" w:cs="仿宋" w:hint="eastAsia"/>
          <w:sz w:val="32"/>
          <w:szCs w:val="32"/>
        </w:rPr>
        <w:t>新鲜稀</w:t>
      </w:r>
      <w:proofErr w:type="gramEnd"/>
      <w:r>
        <w:rPr>
          <w:rFonts w:ascii="仿宋" w:eastAsia="仿宋" w:cs="仿宋" w:hint="eastAsia"/>
          <w:sz w:val="32"/>
          <w:szCs w:val="32"/>
        </w:rPr>
        <w:t>奶油原料与其它乳脂0-100%比例调整，并保持产品稳定；（2）产品可实现常温/低温贮藏180天，上浮率＜0.5%，</w:t>
      </w:r>
      <w:proofErr w:type="gramStart"/>
      <w:r>
        <w:rPr>
          <w:rFonts w:ascii="仿宋" w:eastAsia="仿宋" w:cs="仿宋" w:hint="eastAsia"/>
          <w:sz w:val="32"/>
          <w:szCs w:val="32"/>
        </w:rPr>
        <w:t>析水率</w:t>
      </w:r>
      <w:proofErr w:type="gramEnd"/>
      <w:r>
        <w:rPr>
          <w:rFonts w:ascii="仿宋" w:eastAsia="仿宋" w:cs="仿宋" w:hint="eastAsia"/>
          <w:sz w:val="32"/>
          <w:szCs w:val="32"/>
        </w:rPr>
        <w:t>＜1%，其它指标符合食品安全国家标准GB 19646《稀奶油、奶油和无水奶油》；（3）建立一套完整的产品稳定模型预判模型及评价指标，准确性高于90%；（4）建立一套完整的可落地的产业化技术体系，包括工艺参数及设备配置参数等，形成生产技术规程团体标准或行业标准1项；（5）申请发明专利2-4项。</w:t>
      </w:r>
    </w:p>
    <w:p w:rsidR="009854FD" w:rsidRDefault="009854FD" w:rsidP="009854FD">
      <w:pPr>
        <w:adjustRightInd w:val="0"/>
        <w:snapToGrid w:val="0"/>
        <w:spacing w:line="560" w:lineRule="exact"/>
        <w:ind w:right="105" w:firstLineChars="200" w:firstLine="643"/>
        <w:textAlignment w:val="baseline"/>
        <w:rPr>
          <w:rFonts w:ascii="仿宋" w:eastAsia="仿宋" w:cs="仿宋"/>
          <w:sz w:val="32"/>
          <w:szCs w:val="32"/>
        </w:rPr>
      </w:pPr>
      <w:r>
        <w:rPr>
          <w:rFonts w:ascii="仿宋" w:eastAsia="仿宋" w:cs="仿宋" w:hint="eastAsia"/>
          <w:b/>
          <w:bCs/>
          <w:kern w:val="0"/>
          <w:sz w:val="32"/>
          <w:szCs w:val="32"/>
        </w:rPr>
        <w:t>酪乳（黄油副产品）功能物质富集及预产业化考核技术指标：</w:t>
      </w:r>
      <w:r>
        <w:rPr>
          <w:rFonts w:ascii="仿宋" w:eastAsia="仿宋" w:cs="仿宋" w:hint="eastAsia"/>
          <w:sz w:val="32"/>
          <w:szCs w:val="32"/>
        </w:rPr>
        <w:t>（1）建立一套完整的MFGM配料提纯富集生产线及优化的工艺条件，其中包括膜分离或其他分离方式的工艺参数及路线以及干燥浓缩的具体工艺参数；（2）建立一套完整的MFGM配料产品质量评价标准及其主要组分的检测方法；（3）0MFGM配料中酪乳蛋白有效回收率≥80%，极性</w:t>
      </w:r>
      <w:proofErr w:type="gramStart"/>
      <w:r>
        <w:rPr>
          <w:rFonts w:ascii="仿宋" w:eastAsia="仿宋" w:cs="仿宋" w:hint="eastAsia"/>
          <w:sz w:val="32"/>
          <w:szCs w:val="32"/>
        </w:rPr>
        <w:t>脂有效</w:t>
      </w:r>
      <w:proofErr w:type="gramEnd"/>
      <w:r>
        <w:rPr>
          <w:rFonts w:ascii="仿宋" w:eastAsia="仿宋" w:cs="仿宋" w:hint="eastAsia"/>
          <w:sz w:val="32"/>
          <w:szCs w:val="32"/>
        </w:rPr>
        <w:t>回收率≥60%，干燥后的MFGM配料富集物有效生物活性成分含量＞30%，鞘磷脂占总磷脂含量≥20%；（4）干燥后的MFGM配料富集物的其它指标符合食品安全国家标准食品安全国家标准 GB 19644《乳粉》；（5）制定技术规程1套、团体标准</w:t>
      </w:r>
      <w:r>
        <w:rPr>
          <w:rFonts w:ascii="仿宋" w:eastAsia="仿宋" w:cs="仿宋" w:hint="eastAsia"/>
          <w:sz w:val="32"/>
          <w:szCs w:val="32"/>
        </w:rPr>
        <w:lastRenderedPageBreak/>
        <w:t>或行业标准1项，申请专利2-4项。</w:t>
      </w:r>
    </w:p>
    <w:p w:rsidR="009854FD" w:rsidRDefault="009854FD" w:rsidP="009854FD">
      <w:pPr>
        <w:widowControl/>
        <w:adjustRightInd w:val="0"/>
        <w:snapToGrid w:val="0"/>
        <w:spacing w:line="560" w:lineRule="exact"/>
        <w:ind w:firstLineChars="200" w:firstLine="643"/>
        <w:rPr>
          <w:rFonts w:ascii="仿宋" w:eastAsia="仿宋" w:cs="仿宋"/>
          <w:kern w:val="0"/>
          <w:sz w:val="32"/>
          <w:szCs w:val="32"/>
        </w:rPr>
      </w:pPr>
      <w:r>
        <w:rPr>
          <w:rFonts w:ascii="仿宋" w:eastAsia="仿宋" w:cs="仿宋" w:hint="eastAsia"/>
          <w:b/>
          <w:bCs/>
          <w:kern w:val="0"/>
          <w:sz w:val="32"/>
          <w:szCs w:val="32"/>
        </w:rPr>
        <w:t>揭榜</w:t>
      </w:r>
      <w:proofErr w:type="gramStart"/>
      <w:r>
        <w:rPr>
          <w:rFonts w:ascii="仿宋" w:eastAsia="仿宋" w:cs="仿宋" w:hint="eastAsia"/>
          <w:b/>
          <w:bCs/>
          <w:kern w:val="0"/>
          <w:sz w:val="32"/>
          <w:szCs w:val="32"/>
        </w:rPr>
        <w:t>方条件</w:t>
      </w:r>
      <w:proofErr w:type="gramEnd"/>
      <w:r>
        <w:rPr>
          <w:rFonts w:ascii="仿宋" w:eastAsia="仿宋" w:cs="仿宋" w:hint="eastAsia"/>
          <w:b/>
          <w:bCs/>
          <w:kern w:val="0"/>
          <w:sz w:val="32"/>
          <w:szCs w:val="32"/>
        </w:rPr>
        <w:t>:</w:t>
      </w:r>
      <w:r>
        <w:rPr>
          <w:rFonts w:ascii="仿宋" w:eastAsia="仿宋" w:cs="仿宋" w:hint="eastAsia"/>
          <w:kern w:val="0"/>
          <w:sz w:val="32"/>
          <w:szCs w:val="32"/>
        </w:rPr>
        <w:t>（1）揭榜方为油脂相关专业</w:t>
      </w:r>
      <w:proofErr w:type="gramStart"/>
      <w:r>
        <w:rPr>
          <w:rFonts w:ascii="仿宋" w:eastAsia="仿宋" w:cs="仿宋" w:hint="eastAsia"/>
          <w:kern w:val="0"/>
          <w:sz w:val="32"/>
          <w:szCs w:val="32"/>
        </w:rPr>
        <w:t>国家双</w:t>
      </w:r>
      <w:proofErr w:type="gramEnd"/>
      <w:r>
        <w:rPr>
          <w:rFonts w:ascii="仿宋" w:eastAsia="仿宋" w:cs="仿宋" w:hint="eastAsia"/>
          <w:kern w:val="0"/>
          <w:sz w:val="32"/>
          <w:szCs w:val="32"/>
        </w:rPr>
        <w:t>一流学科的高校或科研院所，具备专业、体系化的乳脂及乳蛋白研究基础；（2）首席科学家及团队为长期从事脂质科学与相关技术研究开发等工作，具备油脂相关开发经验的专业技术人员。</w:t>
      </w:r>
    </w:p>
    <w:p w:rsidR="009854FD" w:rsidRDefault="009854FD" w:rsidP="009854FD">
      <w:pPr>
        <w:adjustRightInd w:val="0"/>
        <w:snapToGrid w:val="0"/>
        <w:spacing w:line="560" w:lineRule="exact"/>
        <w:ind w:right="105" w:firstLineChars="200" w:firstLine="643"/>
        <w:textAlignment w:val="baseline"/>
        <w:rPr>
          <w:rFonts w:ascii="仿宋" w:eastAsia="仿宋" w:cs="仿宋"/>
          <w:kern w:val="0"/>
          <w:sz w:val="32"/>
          <w:szCs w:val="32"/>
        </w:rPr>
      </w:pPr>
      <w:r>
        <w:rPr>
          <w:rFonts w:ascii="仿宋" w:eastAsia="仿宋" w:cs="仿宋" w:hint="eastAsia"/>
          <w:b/>
          <w:bCs/>
          <w:kern w:val="0"/>
          <w:sz w:val="32"/>
          <w:szCs w:val="32"/>
        </w:rPr>
        <w:t>拟实施期限：</w:t>
      </w:r>
      <w:r>
        <w:rPr>
          <w:rFonts w:ascii="仿宋" w:eastAsia="仿宋" w:cs="仿宋" w:hint="eastAsia"/>
          <w:kern w:val="0"/>
          <w:sz w:val="32"/>
          <w:szCs w:val="32"/>
        </w:rPr>
        <w:t>2年</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 w:val="0"/>
          <w:sz w:val="32"/>
          <w:szCs w:val="32"/>
        </w:rPr>
      </w:pPr>
      <w:r>
        <w:rPr>
          <w:rFonts w:ascii="仿宋" w:eastAsia="仿宋" w:cs="仿宋"/>
          <w:bCs/>
          <w:sz w:val="32"/>
          <w:szCs w:val="32"/>
        </w:rPr>
        <w:t>研发资金总投入：</w:t>
      </w:r>
      <w:r>
        <w:rPr>
          <w:rFonts w:ascii="仿宋" w:eastAsia="仿宋" w:cs="仿宋"/>
          <w:b w:val="0"/>
          <w:sz w:val="32"/>
          <w:szCs w:val="32"/>
        </w:rPr>
        <w:t>1700万元</w:t>
      </w:r>
    </w:p>
    <w:p w:rsidR="009854FD" w:rsidRDefault="009854FD" w:rsidP="009854FD">
      <w:pPr>
        <w:pStyle w:val="3"/>
        <w:widowControl/>
        <w:adjustRightInd w:val="0"/>
        <w:snapToGrid w:val="0"/>
        <w:spacing w:before="0" w:beforeAutospacing="0" w:after="0" w:afterAutospacing="0" w:line="560" w:lineRule="exact"/>
        <w:ind w:firstLineChars="200" w:firstLine="643"/>
        <w:jc w:val="both"/>
        <w:rPr>
          <w:rFonts w:ascii="仿宋" w:eastAsia="仿宋" w:cs="仿宋"/>
          <w:bCs/>
          <w:sz w:val="32"/>
          <w:szCs w:val="32"/>
        </w:rPr>
      </w:pPr>
      <w:r>
        <w:rPr>
          <w:rFonts w:ascii="仿宋" w:eastAsia="仿宋" w:cs="仿宋"/>
          <w:bCs/>
          <w:sz w:val="32"/>
          <w:szCs w:val="32"/>
        </w:rPr>
        <w:t>需求方联系方式：</w:t>
      </w:r>
      <w:r>
        <w:rPr>
          <w:rFonts w:ascii="仿宋" w:eastAsia="仿宋" w:cs="仿宋"/>
          <w:b w:val="0"/>
          <w:sz w:val="32"/>
          <w:szCs w:val="32"/>
        </w:rPr>
        <w:t>刘曙红  18847120890</w:t>
      </w:r>
    </w:p>
    <w:p w:rsidR="009854FD" w:rsidRDefault="009854FD" w:rsidP="009854FD">
      <w:pPr>
        <w:pStyle w:val="3"/>
        <w:widowControl/>
        <w:adjustRightInd w:val="0"/>
        <w:snapToGrid w:val="0"/>
        <w:spacing w:before="0" w:beforeAutospacing="0" w:after="0" w:afterAutospacing="0" w:line="560" w:lineRule="exact"/>
        <w:ind w:firstLineChars="200" w:firstLine="542"/>
        <w:jc w:val="both"/>
        <w:rPr>
          <w:rFonts w:ascii="仿宋" w:eastAsia="仿宋" w:cs="仿宋"/>
        </w:rPr>
      </w:pPr>
    </w:p>
    <w:p w:rsidR="009854FD" w:rsidRDefault="009854FD" w:rsidP="009854FD">
      <w:pPr>
        <w:widowControl/>
        <w:adjustRightInd w:val="0"/>
        <w:snapToGrid w:val="0"/>
        <w:spacing w:line="560" w:lineRule="exact"/>
        <w:ind w:firstLineChars="200" w:firstLine="643"/>
        <w:rPr>
          <w:rFonts w:ascii="仿宋" w:eastAsia="仿宋" w:cs="仿宋"/>
          <w:b/>
          <w:bCs/>
        </w:rPr>
      </w:pPr>
      <w:r>
        <w:rPr>
          <w:rFonts w:ascii="仿宋" w:eastAsia="仿宋" w:cs="仿宋" w:hint="eastAsia"/>
          <w:b/>
          <w:bCs/>
          <w:kern w:val="0"/>
          <w:sz w:val="32"/>
          <w:szCs w:val="32"/>
        </w:rPr>
        <w:t>8.</w:t>
      </w:r>
      <w:r>
        <w:rPr>
          <w:rFonts w:ascii="仿宋" w:eastAsia="仿宋" w:cs="仿宋" w:hint="eastAsia"/>
          <w:b/>
          <w:bCs/>
          <w:kern w:val="0"/>
          <w:sz w:val="31"/>
          <w:szCs w:val="31"/>
        </w:rPr>
        <w:t>草原系列杂花苜蓿品种遗传改良及其产业化技术研发</w:t>
      </w:r>
    </w:p>
    <w:p w:rsidR="009854FD" w:rsidRDefault="009854FD" w:rsidP="009854FD">
      <w:pPr>
        <w:widowControl/>
        <w:adjustRightInd w:val="0"/>
        <w:snapToGrid w:val="0"/>
        <w:spacing w:line="560" w:lineRule="exact"/>
        <w:ind w:firstLineChars="200" w:firstLine="622"/>
        <w:rPr>
          <w:rFonts w:ascii="仿宋" w:eastAsia="仿宋" w:cs="仿宋"/>
        </w:rPr>
      </w:pPr>
      <w:r>
        <w:rPr>
          <w:rFonts w:ascii="仿宋" w:eastAsia="仿宋" w:cs="仿宋" w:hint="eastAsia"/>
          <w:b/>
          <w:bCs/>
          <w:color w:val="000000"/>
          <w:kern w:val="0"/>
          <w:sz w:val="31"/>
          <w:szCs w:val="31"/>
        </w:rPr>
        <w:t>需求单位：</w:t>
      </w:r>
      <w:proofErr w:type="gramStart"/>
      <w:r>
        <w:rPr>
          <w:rFonts w:ascii="仿宋" w:eastAsia="仿宋" w:cs="仿宋" w:hint="eastAsia"/>
          <w:color w:val="000000"/>
          <w:kern w:val="0"/>
          <w:sz w:val="31"/>
          <w:szCs w:val="31"/>
        </w:rPr>
        <w:t>蒙草生态环境</w:t>
      </w:r>
      <w:proofErr w:type="gramEnd"/>
      <w:r>
        <w:rPr>
          <w:rFonts w:ascii="仿宋" w:eastAsia="仿宋" w:cs="仿宋" w:hint="eastAsia"/>
          <w:color w:val="000000"/>
          <w:kern w:val="0"/>
          <w:sz w:val="31"/>
          <w:szCs w:val="31"/>
        </w:rPr>
        <w:t>（集团）股份有限公司</w:t>
      </w:r>
    </w:p>
    <w:p w:rsidR="009854FD" w:rsidRDefault="009854FD" w:rsidP="009854FD">
      <w:pPr>
        <w:widowControl/>
        <w:adjustRightInd w:val="0"/>
        <w:snapToGrid w:val="0"/>
        <w:spacing w:line="560" w:lineRule="exact"/>
        <w:ind w:firstLineChars="200" w:firstLine="622"/>
        <w:rPr>
          <w:rFonts w:ascii="仿宋" w:eastAsia="仿宋" w:cs="仿宋"/>
          <w:color w:val="000000"/>
          <w:kern w:val="0"/>
          <w:sz w:val="31"/>
          <w:szCs w:val="31"/>
        </w:rPr>
      </w:pPr>
      <w:r>
        <w:rPr>
          <w:rFonts w:ascii="仿宋" w:eastAsia="仿宋" w:cs="仿宋" w:hint="eastAsia"/>
          <w:b/>
          <w:bCs/>
          <w:color w:val="000000"/>
          <w:kern w:val="0"/>
          <w:sz w:val="31"/>
          <w:szCs w:val="31"/>
        </w:rPr>
        <w:t>需求描述：</w:t>
      </w:r>
      <w:r>
        <w:rPr>
          <w:rFonts w:ascii="仿宋" w:eastAsia="仿宋" w:cs="仿宋" w:hint="eastAsia"/>
          <w:color w:val="000000"/>
          <w:kern w:val="0"/>
          <w:sz w:val="31"/>
          <w:szCs w:val="31"/>
        </w:rPr>
        <w:t>（1）突破杂花苜蓿遗传转化、基因编辑及高通量检测、单倍体诱导等分子育种技术瓶颈；（2）结合传统育种与分子育种方法，对草原系列杂花苜蓿品种进行遗传改良与升级；（3）培育出综合性状优良的苜蓿品种。</w:t>
      </w:r>
      <w:r>
        <w:rPr>
          <w:rFonts w:ascii="仿宋" w:eastAsia="仿宋" w:cs="仿宋" w:hint="eastAsia"/>
          <w:sz w:val="32"/>
          <w:szCs w:val="32"/>
        </w:rPr>
        <w:t>通过项目实施，</w:t>
      </w:r>
      <w:r>
        <w:rPr>
          <w:rFonts w:ascii="仿宋" w:eastAsia="仿宋" w:cs="仿宋" w:hint="eastAsia"/>
          <w:color w:val="000000"/>
          <w:kern w:val="0"/>
          <w:sz w:val="31"/>
          <w:szCs w:val="31"/>
        </w:rPr>
        <w:t>年产草种3500-4000吨，预计年增产值1</w:t>
      </w:r>
      <w:r>
        <w:rPr>
          <w:rFonts w:ascii="仿宋" w:eastAsia="仿宋" w:cs="仿宋"/>
          <w:color w:val="000000"/>
          <w:kern w:val="0"/>
          <w:sz w:val="31"/>
          <w:szCs w:val="31"/>
        </w:rPr>
        <w:t>.</w:t>
      </w:r>
      <w:r>
        <w:rPr>
          <w:rFonts w:ascii="仿宋" w:eastAsia="仿宋" w:cs="仿宋" w:hint="eastAsia"/>
          <w:color w:val="000000"/>
          <w:kern w:val="0"/>
          <w:sz w:val="31"/>
          <w:szCs w:val="31"/>
        </w:rPr>
        <w:t>5</w:t>
      </w:r>
      <w:r>
        <w:rPr>
          <w:rFonts w:ascii="仿宋" w:eastAsia="仿宋" w:cs="仿宋"/>
          <w:color w:val="000000"/>
          <w:kern w:val="0"/>
          <w:sz w:val="31"/>
          <w:szCs w:val="31"/>
        </w:rPr>
        <w:t>亿</w:t>
      </w:r>
      <w:r>
        <w:rPr>
          <w:rFonts w:ascii="仿宋" w:eastAsia="仿宋" w:cs="仿宋" w:hint="eastAsia"/>
          <w:color w:val="000000"/>
          <w:kern w:val="0"/>
          <w:sz w:val="31"/>
          <w:szCs w:val="31"/>
        </w:rPr>
        <w:t>元以上。</w:t>
      </w:r>
    </w:p>
    <w:p w:rsidR="009854FD" w:rsidRDefault="009854FD" w:rsidP="009854FD">
      <w:pPr>
        <w:widowControl/>
        <w:adjustRightInd w:val="0"/>
        <w:snapToGrid w:val="0"/>
        <w:spacing w:line="560" w:lineRule="exact"/>
        <w:ind w:firstLineChars="200" w:firstLine="622"/>
        <w:rPr>
          <w:rFonts w:ascii="仿宋" w:eastAsia="仿宋" w:cs="仿宋"/>
          <w:color w:val="000000"/>
          <w:kern w:val="0"/>
          <w:sz w:val="31"/>
          <w:szCs w:val="31"/>
        </w:rPr>
      </w:pPr>
      <w:r>
        <w:rPr>
          <w:rFonts w:ascii="仿宋" w:eastAsia="仿宋" w:cs="仿宋" w:hint="eastAsia"/>
          <w:b/>
          <w:bCs/>
          <w:color w:val="000000"/>
          <w:kern w:val="0"/>
          <w:sz w:val="31"/>
          <w:szCs w:val="31"/>
        </w:rPr>
        <w:t>具体考核指标：</w:t>
      </w:r>
      <w:r>
        <w:rPr>
          <w:rFonts w:ascii="仿宋" w:eastAsia="仿宋" w:cs="仿宋" w:hint="eastAsia"/>
          <w:color w:val="000000"/>
          <w:kern w:val="0"/>
          <w:sz w:val="31"/>
          <w:szCs w:val="31"/>
        </w:rPr>
        <w:t>（1）建立杂花苜蓿基因高效编辑体系1-2套，编辑效率达到20%；（2）建立杂花苜蓿单倍体诱导技术1-2个，创制单倍体诱导材料1-2份；（3）研发出基因编辑苜蓿分子特征高通量检测技术1-2套；（4）申请发明专利2-3项，制定相关技术标准1-2项；（5）创制抗除草剂、高消化率、低硬实、高产等苜蓿新材料30-50份，每份不少于20株；</w:t>
      </w:r>
      <w:r>
        <w:rPr>
          <w:rFonts w:ascii="仿宋" w:eastAsia="仿宋" w:cs="仿宋" w:hint="eastAsia"/>
          <w:color w:val="000000"/>
          <w:kern w:val="0"/>
          <w:sz w:val="31"/>
          <w:szCs w:val="31"/>
        </w:rPr>
        <w:lastRenderedPageBreak/>
        <w:t>（6）培育出综合性状优良的苜蓿新品种1-2个，草产量提高15%以上，在呼市地区越冬率达到95%以上。</w:t>
      </w:r>
    </w:p>
    <w:p w:rsidR="009854FD" w:rsidRDefault="009854FD" w:rsidP="009854FD">
      <w:pPr>
        <w:widowControl/>
        <w:adjustRightInd w:val="0"/>
        <w:snapToGrid w:val="0"/>
        <w:spacing w:line="560" w:lineRule="exact"/>
        <w:ind w:firstLineChars="200" w:firstLine="622"/>
        <w:rPr>
          <w:rFonts w:ascii="仿宋" w:eastAsia="仿宋" w:cs="仿宋"/>
          <w:b/>
          <w:bCs/>
          <w:color w:val="000000"/>
          <w:kern w:val="0"/>
          <w:sz w:val="31"/>
          <w:szCs w:val="31"/>
        </w:rPr>
      </w:pPr>
      <w:r>
        <w:rPr>
          <w:rFonts w:ascii="仿宋" w:eastAsia="仿宋" w:cs="仿宋" w:hint="eastAsia"/>
          <w:b/>
          <w:bCs/>
          <w:color w:val="000000"/>
          <w:kern w:val="0"/>
          <w:sz w:val="31"/>
          <w:szCs w:val="31"/>
        </w:rPr>
        <w:t>揭榜方条件：</w:t>
      </w:r>
      <w:r>
        <w:rPr>
          <w:rFonts w:ascii="仿宋" w:eastAsia="仿宋" w:cs="仿宋" w:hint="eastAsia"/>
          <w:color w:val="000000"/>
          <w:kern w:val="0"/>
          <w:sz w:val="31"/>
          <w:szCs w:val="31"/>
        </w:rPr>
        <w:t>（1）揭榜方应在牧草遗传转化与育种等相关领域具有较强的科研实力和研究基础；参与单位之间已有实质性合作基础；（2）首席科学家要长期从事牧草品质与生物量分子设计育种和基因组编辑工作并具有相关工作经验和相关科技成果。</w:t>
      </w:r>
    </w:p>
    <w:p w:rsidR="009854FD" w:rsidRDefault="009854FD" w:rsidP="009854FD">
      <w:pPr>
        <w:widowControl/>
        <w:adjustRightInd w:val="0"/>
        <w:snapToGrid w:val="0"/>
        <w:spacing w:line="560" w:lineRule="exact"/>
        <w:ind w:firstLineChars="200" w:firstLine="622"/>
        <w:rPr>
          <w:rFonts w:ascii="仿宋" w:eastAsia="仿宋" w:cs="仿宋"/>
        </w:rPr>
      </w:pPr>
      <w:r>
        <w:rPr>
          <w:rFonts w:ascii="仿宋" w:eastAsia="仿宋" w:cs="仿宋" w:hint="eastAsia"/>
          <w:b/>
          <w:bCs/>
          <w:color w:val="000000"/>
          <w:kern w:val="0"/>
          <w:sz w:val="31"/>
          <w:szCs w:val="31"/>
        </w:rPr>
        <w:t>拟实施期限：</w:t>
      </w:r>
      <w:r>
        <w:rPr>
          <w:rFonts w:ascii="仿宋" w:eastAsia="仿宋" w:cs="仿宋" w:hint="eastAsia"/>
          <w:color w:val="000000"/>
          <w:kern w:val="0"/>
          <w:sz w:val="31"/>
          <w:szCs w:val="31"/>
        </w:rPr>
        <w:t xml:space="preserve">3年 </w:t>
      </w:r>
    </w:p>
    <w:p w:rsidR="009854FD" w:rsidRDefault="009854FD" w:rsidP="009854FD">
      <w:pPr>
        <w:widowControl/>
        <w:adjustRightInd w:val="0"/>
        <w:snapToGrid w:val="0"/>
        <w:spacing w:line="560" w:lineRule="exact"/>
        <w:ind w:firstLineChars="200" w:firstLine="622"/>
        <w:rPr>
          <w:rFonts w:ascii="仿宋" w:eastAsia="仿宋" w:cs="仿宋"/>
          <w:color w:val="000000"/>
          <w:kern w:val="0"/>
          <w:sz w:val="31"/>
          <w:szCs w:val="31"/>
        </w:rPr>
      </w:pPr>
      <w:r>
        <w:rPr>
          <w:rFonts w:ascii="仿宋" w:eastAsia="仿宋" w:cs="仿宋" w:hint="eastAsia"/>
          <w:b/>
          <w:bCs/>
          <w:color w:val="000000"/>
          <w:kern w:val="0"/>
          <w:sz w:val="31"/>
          <w:szCs w:val="31"/>
        </w:rPr>
        <w:t>研发资金总投入：</w:t>
      </w:r>
      <w:r>
        <w:rPr>
          <w:rFonts w:ascii="仿宋" w:eastAsia="仿宋" w:cs="仿宋" w:hint="eastAsia"/>
          <w:color w:val="000000"/>
          <w:kern w:val="0"/>
          <w:sz w:val="31"/>
          <w:szCs w:val="31"/>
        </w:rPr>
        <w:t>2700万元</w:t>
      </w:r>
    </w:p>
    <w:p w:rsidR="009854FD" w:rsidRDefault="009854FD" w:rsidP="009854FD">
      <w:pPr>
        <w:adjustRightInd w:val="0"/>
        <w:snapToGrid w:val="0"/>
        <w:spacing w:line="560" w:lineRule="exact"/>
        <w:ind w:firstLineChars="200" w:firstLine="643"/>
        <w:rPr>
          <w:rFonts w:ascii="仿宋" w:eastAsia="仿宋" w:cs="仿宋"/>
          <w:bCs/>
          <w:sz w:val="32"/>
          <w:szCs w:val="32"/>
        </w:rPr>
      </w:pPr>
      <w:r>
        <w:rPr>
          <w:rFonts w:ascii="仿宋" w:eastAsia="仿宋" w:cs="仿宋" w:hint="eastAsia"/>
          <w:b/>
          <w:sz w:val="32"/>
          <w:szCs w:val="32"/>
        </w:rPr>
        <w:t>需求方联系方式：</w:t>
      </w:r>
      <w:proofErr w:type="gramStart"/>
      <w:r>
        <w:rPr>
          <w:rFonts w:ascii="仿宋" w:eastAsia="仿宋" w:cs="仿宋" w:hint="eastAsia"/>
          <w:bCs/>
          <w:sz w:val="32"/>
          <w:szCs w:val="32"/>
        </w:rPr>
        <w:t>苑峰</w:t>
      </w:r>
      <w:proofErr w:type="gramEnd"/>
      <w:r>
        <w:rPr>
          <w:rFonts w:ascii="仿宋" w:eastAsia="仿宋" w:cs="仿宋" w:hint="eastAsia"/>
          <w:bCs/>
          <w:sz w:val="32"/>
          <w:szCs w:val="32"/>
        </w:rPr>
        <w:t xml:space="preserve">  18104866969</w:t>
      </w:r>
    </w:p>
    <w:p w:rsidR="009854FD" w:rsidRDefault="009854FD" w:rsidP="009854FD">
      <w:pPr>
        <w:pStyle w:val="a0"/>
        <w:rPr>
          <w:rFonts w:ascii="仿宋" w:eastAsia="仿宋" w:cs="仿宋"/>
        </w:rPr>
      </w:pPr>
    </w:p>
    <w:p w:rsidR="009854FD" w:rsidRPr="009854FD" w:rsidRDefault="009854FD"/>
    <w:sectPr w:rsidR="009854FD" w:rsidRPr="00985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FD"/>
    <w:rsid w:val="0098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6E1D3-981A-4A4B-B218-7CD3A629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854FD"/>
    <w:pPr>
      <w:widowControl w:val="0"/>
      <w:jc w:val="both"/>
    </w:pPr>
    <w:rPr>
      <w:rFonts w:ascii="Times New Roman" w:eastAsia="宋体" w:hAnsi="Times New Roman" w:cs="Times New Roman"/>
      <w:szCs w:val="24"/>
    </w:rPr>
  </w:style>
  <w:style w:type="paragraph" w:styleId="2">
    <w:name w:val="heading 2"/>
    <w:basedOn w:val="a"/>
    <w:next w:val="a"/>
    <w:link w:val="20"/>
    <w:rsid w:val="009854FD"/>
    <w:pPr>
      <w:keepNext/>
      <w:keepLines/>
      <w:spacing w:before="260" w:after="260" w:line="415" w:lineRule="auto"/>
      <w:outlineLvl w:val="1"/>
    </w:pPr>
    <w:rPr>
      <w:rFonts w:ascii="Arial" w:eastAsia="黑体" w:hAnsi="Arial"/>
      <w:b/>
      <w:sz w:val="32"/>
    </w:rPr>
  </w:style>
  <w:style w:type="paragraph" w:styleId="3">
    <w:name w:val="heading 3"/>
    <w:basedOn w:val="a"/>
    <w:next w:val="a"/>
    <w:link w:val="30"/>
    <w:qFormat/>
    <w:rsid w:val="009854FD"/>
    <w:pPr>
      <w:spacing w:before="100" w:beforeAutospacing="1" w:after="100" w:afterAutospacing="1"/>
      <w:jc w:val="left"/>
      <w:outlineLvl w:val="2"/>
    </w:pPr>
    <w:rPr>
      <w:rFonts w:ascii="宋体"/>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9854FD"/>
    <w:rPr>
      <w:rFonts w:ascii="Arial" w:eastAsia="黑体" w:hAnsi="Arial" w:cs="Times New Roman"/>
      <w:b/>
      <w:sz w:val="32"/>
      <w:szCs w:val="24"/>
    </w:rPr>
  </w:style>
  <w:style w:type="character" w:customStyle="1" w:styleId="30">
    <w:name w:val="标题 3 字符"/>
    <w:basedOn w:val="a1"/>
    <w:link w:val="3"/>
    <w:rsid w:val="009854FD"/>
    <w:rPr>
      <w:rFonts w:ascii="宋体" w:eastAsia="宋体" w:hAnsi="Times New Roman" w:cs="Times New Roman"/>
      <w:b/>
      <w:kern w:val="0"/>
      <w:sz w:val="27"/>
      <w:szCs w:val="27"/>
    </w:rPr>
  </w:style>
  <w:style w:type="paragraph" w:styleId="a0">
    <w:name w:val="Body Text"/>
    <w:basedOn w:val="a"/>
    <w:next w:val="21"/>
    <w:link w:val="a4"/>
    <w:rsid w:val="009854FD"/>
    <w:pPr>
      <w:spacing w:after="120"/>
    </w:pPr>
  </w:style>
  <w:style w:type="character" w:customStyle="1" w:styleId="a4">
    <w:name w:val="正文文本 字符"/>
    <w:basedOn w:val="a1"/>
    <w:link w:val="a0"/>
    <w:rsid w:val="009854FD"/>
    <w:rPr>
      <w:rFonts w:ascii="Times New Roman" w:eastAsia="宋体" w:hAnsi="Times New Roman" w:cs="Times New Roman"/>
      <w:szCs w:val="24"/>
    </w:rPr>
  </w:style>
  <w:style w:type="paragraph" w:styleId="21">
    <w:name w:val="Body Text 2"/>
    <w:basedOn w:val="a"/>
    <w:link w:val="22"/>
    <w:rsid w:val="009854FD"/>
    <w:pPr>
      <w:spacing w:line="480" w:lineRule="auto"/>
    </w:pPr>
  </w:style>
  <w:style w:type="character" w:customStyle="1" w:styleId="22">
    <w:name w:val="正文文本 2 字符"/>
    <w:basedOn w:val="a1"/>
    <w:link w:val="21"/>
    <w:rsid w:val="009854FD"/>
    <w:rPr>
      <w:rFonts w:ascii="Times New Roman" w:eastAsia="宋体" w:hAnsi="Times New Roman" w:cs="Times New Roman"/>
      <w:szCs w:val="24"/>
    </w:rPr>
  </w:style>
  <w:style w:type="paragraph" w:styleId="a5">
    <w:name w:val="Normal (Web)"/>
    <w:basedOn w:val="a"/>
    <w:next w:val="TOC3"/>
    <w:qFormat/>
    <w:rsid w:val="009854FD"/>
    <w:pPr>
      <w:spacing w:beforeAutospacing="1" w:afterAutospacing="1"/>
      <w:jc w:val="left"/>
    </w:pPr>
    <w:rPr>
      <w:kern w:val="0"/>
      <w:sz w:val="24"/>
    </w:rPr>
  </w:style>
  <w:style w:type="paragraph" w:styleId="TOC3">
    <w:name w:val="toc 3"/>
    <w:basedOn w:val="a"/>
    <w:next w:val="a"/>
    <w:autoRedefine/>
    <w:uiPriority w:val="39"/>
    <w:semiHidden/>
    <w:unhideWhenUsed/>
    <w:rsid w:val="009854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l</dc:creator>
  <cp:keywords/>
  <dc:description/>
  <cp:lastModifiedBy>t l</cp:lastModifiedBy>
  <cp:revision>1</cp:revision>
  <dcterms:created xsi:type="dcterms:W3CDTF">2023-01-19T03:09:00Z</dcterms:created>
  <dcterms:modified xsi:type="dcterms:W3CDTF">2023-01-19T03:09:00Z</dcterms:modified>
</cp:coreProperties>
</file>